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97CE" w14:textId="77777777" w:rsidR="003F2976" w:rsidRPr="007A0690" w:rsidRDefault="009505ED" w:rsidP="00DE5147">
      <w:pPr>
        <w:spacing w:line="240" w:lineRule="auto"/>
        <w:contextualSpacing/>
        <w:jc w:val="center"/>
        <w:rPr>
          <w:rFonts w:ascii="Arial" w:hAnsi="Arial" w:cs="Arial"/>
          <w:b/>
          <w:sz w:val="24"/>
          <w:szCs w:val="24"/>
        </w:rPr>
      </w:pPr>
      <w:r w:rsidRPr="007A0690">
        <w:rPr>
          <w:rFonts w:ascii="Arial" w:hAnsi="Arial" w:cs="Arial"/>
          <w:b/>
          <w:sz w:val="24"/>
          <w:szCs w:val="24"/>
        </w:rPr>
        <w:t>OTCQB Certification</w:t>
      </w:r>
    </w:p>
    <w:p w14:paraId="586889C9" w14:textId="77777777" w:rsidR="00DE5147" w:rsidRPr="007A0690" w:rsidRDefault="00DE5147" w:rsidP="00DE5147">
      <w:pPr>
        <w:spacing w:line="240" w:lineRule="auto"/>
        <w:contextualSpacing/>
        <w:jc w:val="center"/>
        <w:rPr>
          <w:rFonts w:ascii="Arial" w:hAnsi="Arial" w:cs="Arial"/>
          <w:b/>
          <w:sz w:val="20"/>
          <w:szCs w:val="20"/>
        </w:rPr>
      </w:pPr>
    </w:p>
    <w:p w14:paraId="3D7AB697" w14:textId="77777777" w:rsidR="00A04155" w:rsidRPr="007A0690" w:rsidRDefault="00384F2C" w:rsidP="00DE5147">
      <w:pPr>
        <w:spacing w:after="0" w:line="240" w:lineRule="auto"/>
        <w:contextualSpacing/>
        <w:rPr>
          <w:rFonts w:ascii="Arial" w:hAnsi="Arial" w:cs="Arial"/>
          <w:sz w:val="20"/>
          <w:szCs w:val="20"/>
        </w:rPr>
      </w:pPr>
      <w:r w:rsidRPr="007A0690">
        <w:rPr>
          <w:rFonts w:ascii="Arial" w:hAnsi="Arial" w:cs="Arial"/>
          <w:sz w:val="20"/>
          <w:szCs w:val="20"/>
        </w:rPr>
        <w:t xml:space="preserve">I, </w:t>
      </w:r>
      <w:r w:rsidRPr="007A0690">
        <w:rPr>
          <w:rFonts w:ascii="Arial" w:hAnsi="Arial" w:cs="Arial"/>
          <w:sz w:val="20"/>
          <w:szCs w:val="20"/>
          <w:u w:val="single"/>
        </w:rPr>
        <w:fldChar w:fldCharType="begin">
          <w:ffData>
            <w:name w:val="Text3"/>
            <w:enabled/>
            <w:calcOnExit w:val="0"/>
            <w:textInput/>
          </w:ffData>
        </w:fldChar>
      </w:r>
      <w:bookmarkStart w:id="0" w:name="Text3"/>
      <w:r w:rsidRPr="007A0690">
        <w:rPr>
          <w:rFonts w:ascii="Arial" w:hAnsi="Arial" w:cs="Arial"/>
          <w:sz w:val="20"/>
          <w:szCs w:val="20"/>
          <w:u w:val="single"/>
        </w:rPr>
        <w:instrText xml:space="preserve"> FORMTEXT </w:instrText>
      </w:r>
      <w:r w:rsidRPr="007A0690">
        <w:rPr>
          <w:rFonts w:ascii="Arial" w:hAnsi="Arial" w:cs="Arial"/>
          <w:sz w:val="20"/>
          <w:szCs w:val="20"/>
          <w:u w:val="single"/>
        </w:rPr>
      </w:r>
      <w:r w:rsidRPr="007A0690">
        <w:rPr>
          <w:rFonts w:ascii="Arial" w:hAnsi="Arial" w:cs="Arial"/>
          <w:sz w:val="20"/>
          <w:szCs w:val="20"/>
          <w:u w:val="single"/>
        </w:rPr>
        <w:fldChar w:fldCharType="separate"/>
      </w:r>
      <w:r w:rsidR="009077DA" w:rsidRPr="007A0690">
        <w:rPr>
          <w:rFonts w:ascii="Arial" w:hAnsi="Arial" w:cs="Arial"/>
          <w:noProof/>
          <w:sz w:val="20"/>
          <w:szCs w:val="20"/>
          <w:u w:val="single"/>
        </w:rPr>
        <w:t>[Name of certifying individual</w:t>
      </w:r>
      <w:r w:rsidRPr="007A0690">
        <w:rPr>
          <w:rFonts w:ascii="Arial" w:hAnsi="Arial" w:cs="Arial"/>
          <w:noProof/>
          <w:sz w:val="20"/>
          <w:szCs w:val="20"/>
          <w:u w:val="single"/>
        </w:rPr>
        <w:t>]</w:t>
      </w:r>
      <w:r w:rsidRPr="007A0690">
        <w:rPr>
          <w:rFonts w:ascii="Arial" w:hAnsi="Arial" w:cs="Arial"/>
          <w:sz w:val="20"/>
          <w:szCs w:val="20"/>
          <w:u w:val="single"/>
        </w:rPr>
        <w:fldChar w:fldCharType="end"/>
      </w:r>
      <w:bookmarkEnd w:id="0"/>
      <w:r w:rsidR="00FC6C58" w:rsidRPr="007A0690">
        <w:rPr>
          <w:rFonts w:ascii="Arial" w:hAnsi="Arial" w:cs="Arial"/>
          <w:sz w:val="20"/>
          <w:szCs w:val="20"/>
        </w:rPr>
        <w:t xml:space="preserve">, </w:t>
      </w:r>
      <w:r w:rsidR="00541478" w:rsidRPr="007A0690">
        <w:rPr>
          <w:rFonts w:ascii="Arial" w:hAnsi="Arial" w:cs="Arial"/>
          <w:sz w:val="20"/>
          <w:szCs w:val="20"/>
          <w:u w:val="single"/>
        </w:rPr>
        <w:fldChar w:fldCharType="begin">
          <w:ffData>
            <w:name w:val=""/>
            <w:enabled/>
            <w:calcOnExit w:val="0"/>
            <w:textInput/>
          </w:ffData>
        </w:fldChar>
      </w:r>
      <w:r w:rsidR="00541478" w:rsidRPr="007A0690">
        <w:rPr>
          <w:rFonts w:ascii="Arial" w:hAnsi="Arial" w:cs="Arial"/>
          <w:sz w:val="20"/>
          <w:szCs w:val="20"/>
          <w:u w:val="single"/>
        </w:rPr>
        <w:instrText xml:space="preserve"> FORMTEXT </w:instrText>
      </w:r>
      <w:r w:rsidR="00541478" w:rsidRPr="007A0690">
        <w:rPr>
          <w:rFonts w:ascii="Arial" w:hAnsi="Arial" w:cs="Arial"/>
          <w:sz w:val="20"/>
          <w:szCs w:val="20"/>
          <w:u w:val="single"/>
        </w:rPr>
      </w:r>
      <w:r w:rsidR="00541478" w:rsidRPr="007A0690">
        <w:rPr>
          <w:rFonts w:ascii="Arial" w:hAnsi="Arial" w:cs="Arial"/>
          <w:sz w:val="20"/>
          <w:szCs w:val="20"/>
          <w:u w:val="single"/>
        </w:rPr>
        <w:fldChar w:fldCharType="separate"/>
      </w:r>
      <w:r w:rsidR="004B6EFD" w:rsidRPr="007A0690">
        <w:rPr>
          <w:rFonts w:ascii="Arial" w:hAnsi="Arial" w:cs="Arial"/>
          <w:sz w:val="20"/>
          <w:szCs w:val="20"/>
          <w:u w:val="single"/>
        </w:rPr>
        <w:fldChar w:fldCharType="begin">
          <w:ffData>
            <w:name w:val="Text3"/>
            <w:enabled/>
            <w:calcOnExit w:val="0"/>
            <w:textInput/>
          </w:ffData>
        </w:fldChar>
      </w:r>
      <w:r w:rsidR="004B6EFD" w:rsidRPr="007A0690">
        <w:rPr>
          <w:rFonts w:ascii="Arial" w:hAnsi="Arial" w:cs="Arial"/>
          <w:sz w:val="20"/>
          <w:szCs w:val="20"/>
          <w:u w:val="single"/>
        </w:rPr>
        <w:instrText xml:space="preserve"> FORMTEXT </w:instrText>
      </w:r>
      <w:r w:rsidR="004B6EFD" w:rsidRPr="007A0690">
        <w:rPr>
          <w:rFonts w:ascii="Arial" w:hAnsi="Arial" w:cs="Arial"/>
          <w:sz w:val="20"/>
          <w:szCs w:val="20"/>
          <w:u w:val="single"/>
        </w:rPr>
      </w:r>
      <w:r w:rsidR="004B6EFD" w:rsidRPr="007A0690">
        <w:rPr>
          <w:rFonts w:ascii="Arial" w:hAnsi="Arial" w:cs="Arial"/>
          <w:sz w:val="20"/>
          <w:szCs w:val="20"/>
          <w:u w:val="single"/>
        </w:rPr>
        <w:fldChar w:fldCharType="separate"/>
      </w:r>
      <w:r w:rsidR="004B6EFD" w:rsidRPr="007A0690">
        <w:rPr>
          <w:rFonts w:ascii="Arial" w:hAnsi="Arial" w:cs="Arial"/>
          <w:noProof/>
          <w:sz w:val="20"/>
          <w:szCs w:val="20"/>
          <w:u w:val="single"/>
        </w:rPr>
        <w:t>[Position at Company]</w:t>
      </w:r>
      <w:r w:rsidR="004B6EFD" w:rsidRPr="007A0690">
        <w:rPr>
          <w:rFonts w:ascii="Arial" w:hAnsi="Arial" w:cs="Arial"/>
          <w:sz w:val="20"/>
          <w:szCs w:val="20"/>
          <w:u w:val="single"/>
        </w:rPr>
        <w:fldChar w:fldCharType="end"/>
      </w:r>
      <w:r w:rsidR="00541478" w:rsidRPr="007A0690">
        <w:rPr>
          <w:rFonts w:ascii="Arial" w:hAnsi="Arial" w:cs="Arial"/>
          <w:sz w:val="20"/>
          <w:szCs w:val="20"/>
          <w:u w:val="single"/>
        </w:rPr>
        <w:fldChar w:fldCharType="end"/>
      </w:r>
      <w:r w:rsidR="00FC6C58" w:rsidRPr="007A0690">
        <w:rPr>
          <w:rFonts w:ascii="Arial" w:hAnsi="Arial" w:cs="Arial"/>
          <w:sz w:val="20"/>
          <w:szCs w:val="20"/>
        </w:rPr>
        <w:t xml:space="preserve"> </w:t>
      </w:r>
      <w:r w:rsidR="006D75F9" w:rsidRPr="007A0690">
        <w:rPr>
          <w:rFonts w:ascii="Arial" w:hAnsi="Arial" w:cs="Arial"/>
          <w:sz w:val="20"/>
          <w:szCs w:val="20"/>
        </w:rPr>
        <w:t xml:space="preserve">of </w:t>
      </w:r>
      <w:r w:rsidR="006D75F9" w:rsidRPr="007A0690">
        <w:rPr>
          <w:rFonts w:ascii="Arial" w:hAnsi="Arial" w:cs="Arial"/>
          <w:sz w:val="20"/>
          <w:szCs w:val="20"/>
          <w:u w:val="single"/>
        </w:rPr>
        <w:fldChar w:fldCharType="begin">
          <w:ffData>
            <w:name w:val="Text12"/>
            <w:enabled/>
            <w:calcOnExit w:val="0"/>
            <w:textInput/>
          </w:ffData>
        </w:fldChar>
      </w:r>
      <w:bookmarkStart w:id="1" w:name="Text12"/>
      <w:r w:rsidR="006D75F9" w:rsidRPr="007A0690">
        <w:rPr>
          <w:rFonts w:ascii="Arial" w:hAnsi="Arial" w:cs="Arial"/>
          <w:sz w:val="20"/>
          <w:szCs w:val="20"/>
          <w:u w:val="single"/>
        </w:rPr>
        <w:instrText xml:space="preserve"> FORMTEXT </w:instrText>
      </w:r>
      <w:r w:rsidR="006D75F9" w:rsidRPr="007A0690">
        <w:rPr>
          <w:rFonts w:ascii="Arial" w:hAnsi="Arial" w:cs="Arial"/>
          <w:sz w:val="20"/>
          <w:szCs w:val="20"/>
          <w:u w:val="single"/>
        </w:rPr>
      </w:r>
      <w:r w:rsidR="006D75F9" w:rsidRPr="007A0690">
        <w:rPr>
          <w:rFonts w:ascii="Arial" w:hAnsi="Arial" w:cs="Arial"/>
          <w:sz w:val="20"/>
          <w:szCs w:val="20"/>
          <w:u w:val="single"/>
        </w:rPr>
        <w:fldChar w:fldCharType="separate"/>
      </w:r>
      <w:r w:rsidR="006D75F9" w:rsidRPr="007A0690">
        <w:rPr>
          <w:rFonts w:ascii="Arial" w:hAnsi="Arial" w:cs="Arial"/>
          <w:noProof/>
          <w:sz w:val="20"/>
          <w:szCs w:val="20"/>
          <w:u w:val="single"/>
        </w:rPr>
        <w:t>[Company Name]</w:t>
      </w:r>
      <w:r w:rsidR="006D75F9" w:rsidRPr="007A0690">
        <w:rPr>
          <w:rFonts w:ascii="Arial" w:hAnsi="Arial" w:cs="Arial"/>
          <w:sz w:val="20"/>
          <w:szCs w:val="20"/>
          <w:u w:val="single"/>
        </w:rPr>
        <w:fldChar w:fldCharType="end"/>
      </w:r>
      <w:bookmarkEnd w:id="1"/>
      <w:r w:rsidR="006D75F9" w:rsidRPr="007A0690">
        <w:rPr>
          <w:rFonts w:ascii="Arial" w:hAnsi="Arial" w:cs="Arial"/>
          <w:sz w:val="20"/>
          <w:szCs w:val="20"/>
        </w:rPr>
        <w:t xml:space="preserve"> (“the Company”)</w:t>
      </w:r>
      <w:r w:rsidR="00541478" w:rsidRPr="007A0690">
        <w:rPr>
          <w:rFonts w:ascii="Arial" w:hAnsi="Arial" w:cs="Arial"/>
          <w:sz w:val="20"/>
          <w:szCs w:val="20"/>
        </w:rPr>
        <w:t xml:space="preserve">, </w:t>
      </w:r>
      <w:r w:rsidR="00AB58CD" w:rsidRPr="007A0690">
        <w:rPr>
          <w:rFonts w:ascii="Arial" w:hAnsi="Arial" w:cs="Arial"/>
          <w:sz w:val="20"/>
          <w:szCs w:val="20"/>
        </w:rPr>
        <w:t xml:space="preserve">certify </w:t>
      </w:r>
      <w:r w:rsidR="00541478" w:rsidRPr="007A0690">
        <w:rPr>
          <w:rFonts w:ascii="Arial" w:hAnsi="Arial" w:cs="Arial"/>
          <w:sz w:val="20"/>
          <w:szCs w:val="20"/>
        </w:rPr>
        <w:t>that</w:t>
      </w:r>
      <w:r w:rsidR="009505ED" w:rsidRPr="007A0690">
        <w:rPr>
          <w:rFonts w:ascii="Arial" w:hAnsi="Arial" w:cs="Arial"/>
          <w:sz w:val="20"/>
          <w:szCs w:val="20"/>
        </w:rPr>
        <w:t>:</w:t>
      </w:r>
    </w:p>
    <w:p w14:paraId="27BB9F24" w14:textId="77777777" w:rsidR="00A04155" w:rsidRPr="007A0690" w:rsidRDefault="00A04155" w:rsidP="00A04155">
      <w:pPr>
        <w:spacing w:after="0" w:line="240" w:lineRule="auto"/>
        <w:rPr>
          <w:rFonts w:ascii="Arial" w:hAnsi="Arial" w:cs="Arial"/>
          <w:sz w:val="20"/>
          <w:szCs w:val="20"/>
        </w:rPr>
      </w:pPr>
    </w:p>
    <w:p w14:paraId="63D4EB36" w14:textId="3BF86F32" w:rsidR="00EF40F3" w:rsidRPr="007A0690" w:rsidRDefault="0E460C75" w:rsidP="00E27212">
      <w:pPr>
        <w:pStyle w:val="ListParagraph"/>
        <w:numPr>
          <w:ilvl w:val="0"/>
          <w:numId w:val="11"/>
        </w:numPr>
        <w:spacing w:after="0" w:line="240" w:lineRule="auto"/>
        <w:ind w:left="360"/>
        <w:rPr>
          <w:rFonts w:ascii="Arial" w:hAnsi="Arial" w:cs="Arial"/>
          <w:sz w:val="20"/>
          <w:szCs w:val="20"/>
        </w:rPr>
      </w:pPr>
      <w:r w:rsidRPr="2AB573D0">
        <w:rPr>
          <w:rFonts w:ascii="Arial" w:hAnsi="Arial" w:cs="Arial"/>
          <w:sz w:val="20"/>
          <w:szCs w:val="20"/>
        </w:rPr>
        <w:t xml:space="preserve">The Company </w:t>
      </w:r>
      <w:r w:rsidR="22085445" w:rsidRPr="2AB573D0">
        <w:rPr>
          <w:rFonts w:ascii="Arial" w:hAnsi="Arial" w:cs="Arial"/>
          <w:sz w:val="20"/>
          <w:szCs w:val="20"/>
        </w:rPr>
        <w:t>is</w:t>
      </w:r>
      <w:r w:rsidR="59F97A81" w:rsidRPr="2AB573D0">
        <w:rPr>
          <w:rFonts w:ascii="Arial" w:hAnsi="Arial" w:cs="Arial"/>
          <w:sz w:val="20"/>
          <w:szCs w:val="20"/>
        </w:rPr>
        <w:t xml:space="preserve"> registered</w:t>
      </w:r>
      <w:r w:rsidR="3662CBF3" w:rsidRPr="2AB573D0">
        <w:rPr>
          <w:rFonts w:ascii="Arial" w:hAnsi="Arial" w:cs="Arial"/>
          <w:sz w:val="20"/>
          <w:szCs w:val="20"/>
        </w:rPr>
        <w:t xml:space="preserve"> or </w:t>
      </w:r>
      <w:r w:rsidR="74BE5168" w:rsidRPr="2AB573D0">
        <w:rPr>
          <w:rFonts w:ascii="Arial" w:hAnsi="Arial" w:cs="Arial"/>
          <w:sz w:val="20"/>
          <w:szCs w:val="20"/>
        </w:rPr>
        <w:t xml:space="preserve">required to file periodic </w:t>
      </w:r>
      <w:r w:rsidR="3662CBF3" w:rsidRPr="2AB573D0">
        <w:rPr>
          <w:rFonts w:ascii="Arial" w:hAnsi="Arial" w:cs="Arial"/>
          <w:sz w:val="20"/>
          <w:szCs w:val="20"/>
        </w:rPr>
        <w:t>reporting</w:t>
      </w:r>
      <w:r w:rsidR="59F97A81" w:rsidRPr="2AB573D0">
        <w:rPr>
          <w:rFonts w:ascii="Arial" w:hAnsi="Arial" w:cs="Arial"/>
          <w:sz w:val="20"/>
          <w:szCs w:val="20"/>
        </w:rPr>
        <w:t xml:space="preserve"> with the SEC or </w:t>
      </w:r>
      <w:r w:rsidR="74BE5168" w:rsidRPr="2AB573D0">
        <w:rPr>
          <w:rFonts w:ascii="Arial" w:hAnsi="Arial" w:cs="Arial"/>
          <w:sz w:val="20"/>
          <w:szCs w:val="20"/>
        </w:rPr>
        <w:t xml:space="preserve">is </w:t>
      </w:r>
      <w:r w:rsidR="59F97A81" w:rsidRPr="2AB573D0">
        <w:rPr>
          <w:rFonts w:ascii="Arial" w:hAnsi="Arial" w:cs="Arial"/>
          <w:sz w:val="20"/>
          <w:szCs w:val="20"/>
        </w:rPr>
        <w:t>ex</w:t>
      </w:r>
      <w:r w:rsidR="007841CF">
        <w:rPr>
          <w:rFonts w:ascii="Arial" w:hAnsi="Arial" w:cs="Arial"/>
          <w:sz w:val="20"/>
          <w:szCs w:val="20"/>
        </w:rPr>
        <w:t>e</w:t>
      </w:r>
      <w:r w:rsidR="59F97A81" w:rsidRPr="2AB573D0">
        <w:rPr>
          <w:rFonts w:ascii="Arial" w:hAnsi="Arial" w:cs="Arial"/>
          <w:sz w:val="20"/>
          <w:szCs w:val="20"/>
        </w:rPr>
        <w:t>mpt from SEC registration as indicated below</w:t>
      </w:r>
      <w:r w:rsidR="22085445" w:rsidRPr="2AB573D0">
        <w:rPr>
          <w:rFonts w:ascii="Arial" w:hAnsi="Arial" w:cs="Arial"/>
          <w:sz w:val="20"/>
          <w:szCs w:val="20"/>
        </w:rPr>
        <w:t>:</w:t>
      </w:r>
      <w:r w:rsidR="77DC409B" w:rsidRPr="2AB573D0">
        <w:rPr>
          <w:rFonts w:ascii="Arial" w:hAnsi="Arial" w:cs="Arial"/>
          <w:sz w:val="20"/>
          <w:szCs w:val="20"/>
        </w:rPr>
        <w:t xml:space="preserve"> </w:t>
      </w:r>
    </w:p>
    <w:p w14:paraId="49024E54" w14:textId="3F0602E0" w:rsidR="0007686A" w:rsidRDefault="0007686A" w:rsidP="0007686A">
      <w:pPr>
        <w:spacing w:after="0" w:line="240" w:lineRule="auto"/>
        <w:rPr>
          <w:rFonts w:ascii="Arial" w:hAnsi="Arial" w:cs="Arial"/>
          <w:sz w:val="20"/>
          <w:szCs w:val="20"/>
        </w:rPr>
      </w:pPr>
    </w:p>
    <w:p w14:paraId="530CFEC1" w14:textId="0575A17A" w:rsidR="00F82804" w:rsidRPr="00F82804" w:rsidRDefault="00EF5352" w:rsidP="0007686A">
      <w:pPr>
        <w:spacing w:after="0" w:line="240" w:lineRule="auto"/>
        <w:rPr>
          <w:rFonts w:ascii="Calibri" w:hAnsi="Calibri" w:cs="Calibri"/>
          <w:b/>
          <w:bCs/>
          <w:bdr w:val="none" w:sz="0" w:space="0" w:color="auto" w:frame="1"/>
          <w:shd w:val="clear" w:color="auto" w:fill="FFFFFF"/>
        </w:rPr>
      </w:pPr>
      <w:r w:rsidRPr="002A7158">
        <w:rPr>
          <w:rFonts w:ascii="Calibri" w:hAnsi="Calibri" w:cs="Calibri"/>
          <w:b/>
          <w:bCs/>
          <w:color w:val="FF0000"/>
          <w:bdr w:val="none" w:sz="0" w:space="0" w:color="auto" w:frame="1"/>
          <w:shd w:val="clear" w:color="auto" w:fill="FFFFFF"/>
        </w:rPr>
        <w:t xml:space="preserve">       </w:t>
      </w:r>
      <w:r w:rsidRPr="00F82804">
        <w:rPr>
          <w:rFonts w:ascii="Calibri" w:hAnsi="Calibri" w:cs="Calibri"/>
          <w:b/>
          <w:bCs/>
          <w:bdr w:val="none" w:sz="0" w:space="0" w:color="auto" w:frame="1"/>
          <w:shd w:val="clear" w:color="auto" w:fill="FFFFFF"/>
        </w:rPr>
        <w:t>REGISTERED or REPORTING WITH THE SEC:</w:t>
      </w:r>
    </w:p>
    <w:p w14:paraId="7A7B3883" w14:textId="4D55CF84" w:rsidR="00EF40F3" w:rsidRDefault="0007686A" w:rsidP="0007686A">
      <w:pPr>
        <w:spacing w:after="0" w:line="240" w:lineRule="auto"/>
        <w:ind w:firstLine="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1511288342"/>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w:t>
      </w:r>
      <w:r w:rsidR="008E40C3" w:rsidRPr="007A0690">
        <w:rPr>
          <w:rFonts w:ascii="Arial" w:hAnsi="Arial" w:cs="Arial"/>
          <w:sz w:val="20"/>
          <w:szCs w:val="20"/>
        </w:rPr>
        <w:t>Company is r</w:t>
      </w:r>
      <w:r w:rsidR="0007412B" w:rsidRPr="007A0690">
        <w:rPr>
          <w:rFonts w:ascii="Arial" w:hAnsi="Arial" w:cs="Arial"/>
          <w:sz w:val="20"/>
          <w:szCs w:val="20"/>
        </w:rPr>
        <w:t>egistered under Section</w:t>
      </w:r>
      <w:r w:rsidR="008E40C3" w:rsidRPr="007A0690">
        <w:rPr>
          <w:rFonts w:ascii="Arial" w:hAnsi="Arial" w:cs="Arial"/>
          <w:sz w:val="20"/>
          <w:szCs w:val="20"/>
        </w:rPr>
        <w:t xml:space="preserve"> </w:t>
      </w:r>
      <w:r w:rsidR="0007412B" w:rsidRPr="007A0690">
        <w:rPr>
          <w:rFonts w:ascii="Arial" w:hAnsi="Arial" w:cs="Arial"/>
          <w:sz w:val="20"/>
          <w:szCs w:val="20"/>
        </w:rPr>
        <w:t>12</w:t>
      </w:r>
      <w:r w:rsidR="00436E69" w:rsidRPr="007A0690">
        <w:rPr>
          <w:rFonts w:ascii="Arial" w:hAnsi="Arial" w:cs="Arial"/>
          <w:sz w:val="20"/>
          <w:szCs w:val="20"/>
        </w:rPr>
        <w:t>(</w:t>
      </w:r>
      <w:r w:rsidR="0007412B" w:rsidRPr="007A0690">
        <w:rPr>
          <w:rFonts w:ascii="Arial" w:hAnsi="Arial" w:cs="Arial"/>
          <w:sz w:val="20"/>
          <w:szCs w:val="20"/>
        </w:rPr>
        <w:t>g</w:t>
      </w:r>
      <w:r w:rsidR="00436E69" w:rsidRPr="007A0690">
        <w:rPr>
          <w:rFonts w:ascii="Arial" w:hAnsi="Arial" w:cs="Arial"/>
          <w:sz w:val="20"/>
          <w:szCs w:val="20"/>
        </w:rPr>
        <w:t>)</w:t>
      </w:r>
      <w:r w:rsidR="0007412B" w:rsidRPr="007A0690">
        <w:rPr>
          <w:rFonts w:ascii="Arial" w:hAnsi="Arial" w:cs="Arial"/>
          <w:sz w:val="20"/>
          <w:szCs w:val="20"/>
        </w:rPr>
        <w:t xml:space="preserve"> of the Exchange Act </w:t>
      </w:r>
    </w:p>
    <w:p w14:paraId="23EFA788" w14:textId="22BE609E" w:rsidR="00EF5352" w:rsidRPr="007A0690" w:rsidRDefault="00EF5352" w:rsidP="002A7158">
      <w:pPr>
        <w:spacing w:after="0" w:line="240" w:lineRule="auto"/>
        <w:ind w:left="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1488324715"/>
          <w:placeholder>
            <w:docPart w:val="EE7E38FB3FA14BF2B6DEF18169DB4CD7"/>
          </w:placeholder>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Company is reporting under Section 15(d) of the Exchange Act.</w:t>
      </w:r>
    </w:p>
    <w:p w14:paraId="37874391" w14:textId="12BB16BA" w:rsidR="00EF40F3" w:rsidRDefault="00065C06" w:rsidP="00A87A9B">
      <w:pPr>
        <w:spacing w:after="0" w:line="240" w:lineRule="auto"/>
        <w:ind w:left="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472051075"/>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w:t>
      </w:r>
      <w:r w:rsidR="008E40C3" w:rsidRPr="007A0690">
        <w:rPr>
          <w:rFonts w:ascii="Arial" w:hAnsi="Arial" w:cs="Arial"/>
          <w:sz w:val="20"/>
          <w:szCs w:val="20"/>
        </w:rPr>
        <w:t>Company is a</w:t>
      </w:r>
      <w:r w:rsidR="0007412B" w:rsidRPr="007A0690">
        <w:rPr>
          <w:rFonts w:ascii="Arial" w:hAnsi="Arial" w:cs="Arial"/>
          <w:sz w:val="20"/>
          <w:szCs w:val="20"/>
        </w:rPr>
        <w:t xml:space="preserve"> bank that reports to a Bank Regulator under Section 12(i) of the Exchange</w:t>
      </w:r>
      <w:r w:rsidR="00DE5147" w:rsidRPr="007A0690">
        <w:rPr>
          <w:rFonts w:ascii="Arial" w:hAnsi="Arial" w:cs="Arial"/>
          <w:sz w:val="20"/>
          <w:szCs w:val="20"/>
        </w:rPr>
        <w:t xml:space="preserve"> </w:t>
      </w:r>
      <w:r w:rsidR="0007412B" w:rsidRPr="007A0690">
        <w:rPr>
          <w:rFonts w:ascii="Arial" w:hAnsi="Arial" w:cs="Arial"/>
          <w:sz w:val="20"/>
          <w:szCs w:val="20"/>
        </w:rPr>
        <w:t xml:space="preserve">Act </w:t>
      </w:r>
    </w:p>
    <w:p w14:paraId="495641A6" w14:textId="29ACA16D" w:rsidR="00EF5352" w:rsidRDefault="00EF5352" w:rsidP="00EF5352">
      <w:pPr>
        <w:spacing w:after="0" w:line="240" w:lineRule="auto"/>
        <w:ind w:firstLine="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581878504"/>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Company is reporting under Regulation A (Tier 2)</w:t>
      </w:r>
    </w:p>
    <w:p w14:paraId="6BE2CEBA" w14:textId="3D7A6912" w:rsidR="00EF5352" w:rsidRPr="007A0690" w:rsidRDefault="00EF5352" w:rsidP="00EF5352">
      <w:pPr>
        <w:spacing w:after="0" w:line="240" w:lineRule="auto"/>
        <w:ind w:firstLine="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2083593879"/>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Other (describe) </w:t>
      </w:r>
      <w:r w:rsidRPr="00233677">
        <w:rPr>
          <w:rFonts w:ascii="Arial" w:hAnsi="Arial" w:cs="Arial"/>
          <w:sz w:val="20"/>
          <w:szCs w:val="20"/>
          <w:u w:val="single"/>
        </w:rPr>
        <w:fldChar w:fldCharType="begin">
          <w:ffData>
            <w:name w:val="Text1"/>
            <w:enabled/>
            <w:calcOnExit w:val="0"/>
            <w:textInput/>
          </w:ffData>
        </w:fldChar>
      </w:r>
      <w:r w:rsidRPr="007A0690">
        <w:rPr>
          <w:rFonts w:ascii="Arial" w:hAnsi="Arial" w:cs="Arial"/>
          <w:sz w:val="20"/>
          <w:szCs w:val="20"/>
          <w:u w:val="single"/>
        </w:rPr>
        <w:instrText xml:space="preserve"> FORMTEXT </w:instrText>
      </w:r>
      <w:r w:rsidRPr="00233677">
        <w:rPr>
          <w:rFonts w:ascii="Arial" w:hAnsi="Arial" w:cs="Arial"/>
          <w:sz w:val="20"/>
          <w:szCs w:val="20"/>
          <w:u w:val="single"/>
        </w:rPr>
      </w:r>
      <w:r w:rsidRPr="00233677">
        <w:rPr>
          <w:rFonts w:ascii="Arial" w:hAnsi="Arial" w:cs="Arial"/>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sz w:val="20"/>
          <w:szCs w:val="20"/>
          <w:u w:val="single"/>
        </w:rPr>
        <w:fldChar w:fldCharType="end"/>
      </w:r>
    </w:p>
    <w:p w14:paraId="00A441D6" w14:textId="77777777" w:rsidR="00EF5352" w:rsidRDefault="00EF5352" w:rsidP="002A7158">
      <w:pPr>
        <w:spacing w:after="0" w:line="240" w:lineRule="auto"/>
        <w:rPr>
          <w:rFonts w:ascii="Arial" w:hAnsi="Arial" w:cs="Arial"/>
          <w:sz w:val="20"/>
          <w:szCs w:val="20"/>
        </w:rPr>
      </w:pPr>
    </w:p>
    <w:p w14:paraId="7F3234D2" w14:textId="4D5BA042" w:rsidR="00F82804" w:rsidRPr="00F82804" w:rsidRDefault="0043364D" w:rsidP="0043364D">
      <w:pPr>
        <w:spacing w:after="0" w:line="240" w:lineRule="auto"/>
        <w:rPr>
          <w:rFonts w:ascii="Calibri" w:hAnsi="Calibri" w:cs="Calibri"/>
          <w:b/>
          <w:bCs/>
          <w:bdr w:val="none" w:sz="0" w:space="0" w:color="auto" w:frame="1"/>
          <w:shd w:val="clear" w:color="auto" w:fill="FFFFFF"/>
        </w:rPr>
      </w:pPr>
      <w:r>
        <w:rPr>
          <w:rFonts w:ascii="Calibri" w:hAnsi="Calibri" w:cs="Calibri"/>
          <w:b/>
          <w:bCs/>
          <w:bdr w:val="none" w:sz="0" w:space="0" w:color="auto" w:frame="1"/>
          <w:shd w:val="clear" w:color="auto" w:fill="FFFFFF"/>
        </w:rPr>
        <w:t xml:space="preserve">       </w:t>
      </w:r>
      <w:r w:rsidR="00EF5352" w:rsidRPr="00F82804">
        <w:rPr>
          <w:rFonts w:ascii="Calibri" w:hAnsi="Calibri" w:cs="Calibri"/>
          <w:b/>
          <w:bCs/>
          <w:bdr w:val="none" w:sz="0" w:space="0" w:color="auto" w:frame="1"/>
          <w:shd w:val="clear" w:color="auto" w:fill="FFFFFF"/>
        </w:rPr>
        <w:t>EXEMPT FROM SEC REGISTRATION/NO SEC REPORTING OBLIGATIONS:</w:t>
      </w:r>
    </w:p>
    <w:p w14:paraId="304A1B12" w14:textId="3FEAD396" w:rsidR="00EF5352" w:rsidRPr="007A0690" w:rsidRDefault="00EF5352" w:rsidP="00A87A9B">
      <w:pPr>
        <w:spacing w:after="0" w:line="240" w:lineRule="auto"/>
        <w:ind w:left="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738918568"/>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Company is </w:t>
      </w:r>
      <w:r w:rsidRPr="0043364D">
        <w:rPr>
          <w:rFonts w:ascii="Arial" w:hAnsi="Arial" w:cs="Arial"/>
          <w:sz w:val="20"/>
          <w:szCs w:val="20"/>
        </w:rPr>
        <w:t>exempt from registration under Exchange Act Rule 12g3-2(b)</w:t>
      </w:r>
    </w:p>
    <w:p w14:paraId="5B37D290" w14:textId="00AAFC15" w:rsidR="00EF40F3" w:rsidRPr="007A0690" w:rsidRDefault="00065C06" w:rsidP="00A87A9B">
      <w:pPr>
        <w:spacing w:after="0" w:line="240" w:lineRule="auto"/>
        <w:ind w:left="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1265956205"/>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w:t>
      </w:r>
      <w:r w:rsidR="008E40C3" w:rsidRPr="007A0690">
        <w:rPr>
          <w:rFonts w:ascii="Arial" w:hAnsi="Arial" w:cs="Arial"/>
          <w:sz w:val="20"/>
          <w:szCs w:val="20"/>
        </w:rPr>
        <w:t xml:space="preserve">Company is </w:t>
      </w:r>
      <w:r w:rsidR="0007412B" w:rsidRPr="007A0690">
        <w:rPr>
          <w:rFonts w:ascii="Arial" w:hAnsi="Arial" w:cs="Arial"/>
          <w:sz w:val="20"/>
          <w:szCs w:val="20"/>
        </w:rPr>
        <w:t>a bank that is non-SEC reporting but is current in its reporting to a Banking Regulator</w:t>
      </w:r>
    </w:p>
    <w:p w14:paraId="51CBA1A8" w14:textId="00E79A45" w:rsidR="00A04155" w:rsidRPr="007A0690" w:rsidRDefault="00065C06" w:rsidP="00F82804">
      <w:pPr>
        <w:spacing w:after="0" w:line="240" w:lineRule="auto"/>
        <w:ind w:left="360"/>
        <w:rPr>
          <w:rFonts w:ascii="Arial" w:hAnsi="Arial" w:cs="Arial"/>
          <w:sz w:val="20"/>
          <w:szCs w:val="20"/>
        </w:rPr>
      </w:pPr>
      <w:r w:rsidRPr="007A0690">
        <w:rPr>
          <w:rFonts w:ascii="Arial" w:hAnsi="Arial" w:cs="Arial"/>
          <w:sz w:val="20"/>
          <w:szCs w:val="20"/>
          <w:u w:val="single"/>
        </w:rPr>
        <w:t>[</w:t>
      </w:r>
      <w:sdt>
        <w:sdtPr>
          <w:rPr>
            <w:rFonts w:ascii="Arial" w:hAnsi="Arial" w:cs="Arial"/>
            <w:sz w:val="20"/>
            <w:szCs w:val="20"/>
            <w:u w:val="single"/>
          </w:rPr>
          <w:id w:val="-839392908"/>
          <w:placeholder>
            <w:docPart w:val="DefaultPlaceholder_1081868574"/>
          </w:placeholder>
          <w14:checkbox>
            <w14:checked w14:val="0"/>
            <w14:checkedState w14:val="2612" w14:font="MS Gothic"/>
            <w14:uncheckedState w14:val="2610" w14:font="MS Gothic"/>
          </w14:checkbox>
        </w:sdtPr>
        <w:sdtContent>
          <w:r w:rsidR="0043364D">
            <w:rPr>
              <w:rFonts w:ascii="MS Gothic" w:eastAsia="MS Gothic" w:hAnsi="MS Gothic" w:cs="Arial" w:hint="eastAsia"/>
              <w:sz w:val="20"/>
              <w:szCs w:val="20"/>
              <w:u w:val="single"/>
            </w:rPr>
            <w:t>☐</w:t>
          </w:r>
        </w:sdtContent>
      </w:sdt>
      <w:r w:rsidRPr="007A0690">
        <w:rPr>
          <w:rFonts w:ascii="Arial" w:hAnsi="Arial" w:cs="Arial"/>
          <w:sz w:val="20"/>
          <w:szCs w:val="20"/>
          <w:u w:val="single"/>
        </w:rPr>
        <w:t>]</w:t>
      </w:r>
      <w:r w:rsidRPr="007A0690">
        <w:rPr>
          <w:rFonts w:ascii="Arial" w:hAnsi="Arial" w:cs="Arial"/>
          <w:sz w:val="20"/>
          <w:szCs w:val="20"/>
        </w:rPr>
        <w:t xml:space="preserve">  </w:t>
      </w:r>
      <w:r w:rsidR="00322C58" w:rsidRPr="007A0690">
        <w:rPr>
          <w:rFonts w:ascii="Arial" w:hAnsi="Arial" w:cs="Arial"/>
          <w:sz w:val="20"/>
          <w:szCs w:val="20"/>
        </w:rPr>
        <w:t xml:space="preserve">Company is reporting under the Alternative Reporting </w:t>
      </w:r>
      <w:r w:rsidR="00F26770" w:rsidRPr="007A0690">
        <w:rPr>
          <w:rFonts w:ascii="Arial" w:hAnsi="Arial" w:cs="Arial"/>
          <w:sz w:val="20"/>
          <w:szCs w:val="20"/>
        </w:rPr>
        <w:t>Compan</w:t>
      </w:r>
      <w:r w:rsidR="00F26770" w:rsidRPr="002A7158">
        <w:rPr>
          <w:rFonts w:ascii="Arial" w:hAnsi="Arial" w:cs="Arial"/>
          <w:sz w:val="20"/>
          <w:szCs w:val="20"/>
        </w:rPr>
        <w:t xml:space="preserve">y </w:t>
      </w:r>
      <w:r w:rsidR="00322C58" w:rsidRPr="002A7158">
        <w:rPr>
          <w:rFonts w:ascii="Arial" w:hAnsi="Arial" w:cs="Arial"/>
          <w:sz w:val="20"/>
          <w:szCs w:val="20"/>
        </w:rPr>
        <w:t>Disclosure Guidelines</w:t>
      </w:r>
      <w:r w:rsidR="00EF5352" w:rsidRPr="002A7158">
        <w:rPr>
          <w:rFonts w:ascii="Arial" w:hAnsi="Arial" w:cs="Arial"/>
          <w:sz w:val="20"/>
          <w:szCs w:val="20"/>
        </w:rPr>
        <w:t xml:space="preserve"> </w:t>
      </w:r>
      <w:r w:rsidR="00EF5352" w:rsidRPr="00F82804">
        <w:rPr>
          <w:rFonts w:ascii="Arial" w:hAnsi="Arial" w:cs="Arial"/>
          <w:sz w:val="20"/>
          <w:szCs w:val="20"/>
        </w:rPr>
        <w:t>and is otherwise exempt from registration and not required to file periodic reporting</w:t>
      </w:r>
      <w:r w:rsidR="00E5739B">
        <w:rPr>
          <w:rFonts w:ascii="Arial" w:hAnsi="Arial" w:cs="Arial"/>
          <w:sz w:val="20"/>
          <w:szCs w:val="20"/>
        </w:rPr>
        <w:t xml:space="preserve"> with the </w:t>
      </w:r>
      <w:proofErr w:type="gramStart"/>
      <w:r w:rsidR="00E5739B">
        <w:rPr>
          <w:rFonts w:ascii="Arial" w:hAnsi="Arial" w:cs="Arial"/>
          <w:sz w:val="20"/>
          <w:szCs w:val="20"/>
        </w:rPr>
        <w:t>SEC</w:t>
      </w:r>
      <w:proofErr w:type="gramEnd"/>
    </w:p>
    <w:p w14:paraId="08BC38F2" w14:textId="77777777" w:rsidR="006D78ED" w:rsidRPr="007A0690" w:rsidRDefault="006D78ED" w:rsidP="00A04155">
      <w:pPr>
        <w:spacing w:after="0" w:line="240" w:lineRule="auto"/>
        <w:rPr>
          <w:rFonts w:ascii="Arial" w:hAnsi="Arial" w:cs="Arial"/>
          <w:sz w:val="20"/>
          <w:szCs w:val="20"/>
        </w:rPr>
      </w:pPr>
    </w:p>
    <w:p w14:paraId="55AE6712" w14:textId="57E06CF9" w:rsidR="006206B6" w:rsidRPr="007A0690" w:rsidRDefault="51F86933" w:rsidP="00BF3BFE">
      <w:pPr>
        <w:tabs>
          <w:tab w:val="left" w:pos="180"/>
        </w:tabs>
        <w:spacing w:after="0" w:line="240" w:lineRule="auto"/>
        <w:ind w:left="360" w:hanging="360"/>
        <w:rPr>
          <w:rFonts w:ascii="Arial" w:hAnsi="Arial" w:cs="Arial"/>
          <w:sz w:val="20"/>
          <w:szCs w:val="20"/>
        </w:rPr>
      </w:pPr>
      <w:r w:rsidRPr="7EB616BE">
        <w:rPr>
          <w:rFonts w:ascii="Arial" w:hAnsi="Arial" w:cs="Arial"/>
          <w:sz w:val="20"/>
          <w:szCs w:val="20"/>
        </w:rPr>
        <w:t>2</w:t>
      </w:r>
      <w:r w:rsidR="3D5CDA07" w:rsidRPr="7EB616BE">
        <w:rPr>
          <w:rFonts w:ascii="Arial" w:hAnsi="Arial" w:cs="Arial"/>
          <w:sz w:val="20"/>
          <w:szCs w:val="20"/>
        </w:rPr>
        <w:t xml:space="preserve">. </w:t>
      </w:r>
      <w:r>
        <w:tab/>
      </w:r>
      <w:r w:rsidR="3D5CDA07" w:rsidRPr="7EB616BE">
        <w:rPr>
          <w:rFonts w:ascii="Arial" w:hAnsi="Arial" w:cs="Arial"/>
          <w:sz w:val="20"/>
          <w:szCs w:val="20"/>
        </w:rPr>
        <w:t>The Company is current in its reporting obligations as of the most recent fiscal year end and any subsequent</w:t>
      </w:r>
      <w:r w:rsidRPr="7EB616BE">
        <w:rPr>
          <w:rFonts w:ascii="Arial" w:hAnsi="Arial" w:cs="Arial"/>
          <w:sz w:val="20"/>
          <w:szCs w:val="20"/>
        </w:rPr>
        <w:t xml:space="preserve"> </w:t>
      </w:r>
      <w:r w:rsidR="3D5CDA07" w:rsidRPr="7EB616BE">
        <w:rPr>
          <w:rFonts w:ascii="Arial" w:hAnsi="Arial" w:cs="Arial"/>
          <w:sz w:val="20"/>
          <w:szCs w:val="20"/>
        </w:rPr>
        <w:t>quarters</w:t>
      </w:r>
      <w:r w:rsidR="5A7D16E9" w:rsidRPr="7EB616BE">
        <w:rPr>
          <w:rFonts w:ascii="Arial" w:hAnsi="Arial" w:cs="Arial"/>
          <w:sz w:val="20"/>
          <w:szCs w:val="20"/>
        </w:rPr>
        <w:t>,</w:t>
      </w:r>
      <w:r w:rsidR="3D5CDA07" w:rsidRPr="7EB616BE">
        <w:rPr>
          <w:rFonts w:ascii="Arial" w:hAnsi="Arial" w:cs="Arial"/>
          <w:sz w:val="20"/>
          <w:szCs w:val="20"/>
        </w:rPr>
        <w:t xml:space="preserve"> and such information has been posted either on</w:t>
      </w:r>
      <w:r w:rsidR="5A7D16E9" w:rsidRPr="7EB616BE">
        <w:rPr>
          <w:rFonts w:ascii="Arial" w:hAnsi="Arial" w:cs="Arial"/>
          <w:sz w:val="20"/>
          <w:szCs w:val="20"/>
        </w:rPr>
        <w:t xml:space="preserve"> </w:t>
      </w:r>
      <w:r w:rsidR="79C7CC20" w:rsidRPr="7EB616BE">
        <w:rPr>
          <w:rFonts w:ascii="Arial" w:hAnsi="Arial" w:cs="Arial"/>
          <w:sz w:val="20"/>
          <w:szCs w:val="20"/>
        </w:rPr>
        <w:t xml:space="preserve">the SEC’s </w:t>
      </w:r>
      <w:r w:rsidR="3D5CDA07" w:rsidRPr="7EB616BE">
        <w:rPr>
          <w:rFonts w:ascii="Arial" w:hAnsi="Arial" w:cs="Arial"/>
          <w:sz w:val="20"/>
          <w:szCs w:val="20"/>
        </w:rPr>
        <w:t xml:space="preserve">EDGAR </w:t>
      </w:r>
      <w:r w:rsidR="79C7CC20" w:rsidRPr="7EB616BE">
        <w:rPr>
          <w:rFonts w:ascii="Arial" w:hAnsi="Arial" w:cs="Arial"/>
          <w:sz w:val="20"/>
          <w:szCs w:val="20"/>
        </w:rPr>
        <w:t xml:space="preserve">system </w:t>
      </w:r>
      <w:r w:rsidR="3D5CDA07" w:rsidRPr="7EB616BE">
        <w:rPr>
          <w:rFonts w:ascii="Arial" w:hAnsi="Arial" w:cs="Arial"/>
          <w:sz w:val="20"/>
          <w:szCs w:val="20"/>
        </w:rPr>
        <w:t xml:space="preserve">or the </w:t>
      </w:r>
      <w:bookmarkStart w:id="2" w:name="_Int_vE7vdlGH"/>
      <w:r w:rsidR="3D5CDA07" w:rsidRPr="7EB616BE">
        <w:rPr>
          <w:rFonts w:ascii="Arial" w:hAnsi="Arial" w:cs="Arial"/>
          <w:sz w:val="20"/>
          <w:szCs w:val="20"/>
        </w:rPr>
        <w:t>OTC</w:t>
      </w:r>
      <w:bookmarkEnd w:id="2"/>
      <w:r w:rsidR="3D5CDA07" w:rsidRPr="7EB616BE">
        <w:rPr>
          <w:rFonts w:ascii="Arial" w:hAnsi="Arial" w:cs="Arial"/>
          <w:sz w:val="20"/>
          <w:szCs w:val="20"/>
        </w:rPr>
        <w:t xml:space="preserve"> Disclosure &amp; News Service</w:t>
      </w:r>
      <w:r w:rsidR="59F97A81" w:rsidRPr="7EB616BE">
        <w:rPr>
          <w:rFonts w:ascii="Arial" w:hAnsi="Arial" w:cs="Arial"/>
          <w:sz w:val="20"/>
          <w:szCs w:val="20"/>
        </w:rPr>
        <w:t>, as applicable</w:t>
      </w:r>
      <w:r w:rsidR="54C8C5D5" w:rsidRPr="7EB616BE">
        <w:rPr>
          <w:rFonts w:ascii="Arial" w:hAnsi="Arial" w:cs="Arial"/>
          <w:sz w:val="20"/>
          <w:szCs w:val="20"/>
        </w:rPr>
        <w:t>.</w:t>
      </w:r>
      <w:r w:rsidR="3D5CDA07" w:rsidRPr="7EB616BE">
        <w:rPr>
          <w:rFonts w:ascii="Arial" w:hAnsi="Arial" w:cs="Arial"/>
          <w:sz w:val="20"/>
          <w:szCs w:val="20"/>
        </w:rPr>
        <w:t xml:space="preserve"> </w:t>
      </w:r>
    </w:p>
    <w:p w14:paraId="7DEE6FBC" w14:textId="77777777" w:rsidR="006206B6" w:rsidRDefault="006206B6" w:rsidP="00BF3BFE">
      <w:pPr>
        <w:tabs>
          <w:tab w:val="left" w:pos="180"/>
        </w:tabs>
        <w:spacing w:after="0" w:line="240" w:lineRule="auto"/>
        <w:ind w:left="360" w:hanging="360"/>
        <w:rPr>
          <w:rFonts w:ascii="Arial" w:hAnsi="Arial" w:cs="Arial"/>
          <w:sz w:val="20"/>
          <w:szCs w:val="20"/>
        </w:rPr>
      </w:pPr>
    </w:p>
    <w:p w14:paraId="18C280EE" w14:textId="3979D73B" w:rsidR="006206B6" w:rsidRPr="007A0690" w:rsidRDefault="00B94AB4" w:rsidP="5273A4B5">
      <w:pPr>
        <w:spacing w:after="0" w:line="240" w:lineRule="auto"/>
        <w:ind w:left="360" w:hanging="360"/>
        <w:rPr>
          <w:rFonts w:ascii="Arial" w:hAnsi="Arial" w:cs="Arial"/>
          <w:sz w:val="20"/>
          <w:szCs w:val="20"/>
        </w:rPr>
      </w:pPr>
      <w:r w:rsidRPr="7EB616BE">
        <w:rPr>
          <w:rFonts w:ascii="Arial" w:hAnsi="Arial" w:cs="Arial"/>
          <w:sz w:val="20"/>
          <w:szCs w:val="20"/>
        </w:rPr>
        <w:t xml:space="preserve">3.   </w:t>
      </w:r>
      <w:r w:rsidR="006206B6" w:rsidRPr="7EB616BE">
        <w:rPr>
          <w:rFonts w:ascii="Arial" w:hAnsi="Arial" w:cs="Arial"/>
          <w:sz w:val="20"/>
          <w:szCs w:val="20"/>
        </w:rPr>
        <w:t>The company is duly organized, validly existing and in good standing under the laws of</w:t>
      </w:r>
      <w:r w:rsidR="49A88B6F" w:rsidRPr="7EB616BE">
        <w:rPr>
          <w:rFonts w:ascii="Arial" w:hAnsi="Arial" w:cs="Arial"/>
          <w:sz w:val="20"/>
          <w:szCs w:val="20"/>
        </w:rPr>
        <w:t xml:space="preserve"> the state or </w:t>
      </w:r>
      <w:bookmarkStart w:id="3" w:name="_Int_5mKFvcJf"/>
      <w:r w:rsidR="49A88B6F" w:rsidRPr="7EB616BE">
        <w:rPr>
          <w:rFonts w:ascii="Arial" w:hAnsi="Arial" w:cs="Arial"/>
          <w:sz w:val="20"/>
          <w:szCs w:val="20"/>
        </w:rPr>
        <w:t>jurisdiction</w:t>
      </w:r>
      <w:bookmarkEnd w:id="3"/>
      <w:r w:rsidR="49A88B6F" w:rsidRPr="7EB616BE">
        <w:rPr>
          <w:rFonts w:ascii="Arial" w:hAnsi="Arial" w:cs="Arial"/>
          <w:sz w:val="20"/>
          <w:szCs w:val="20"/>
        </w:rPr>
        <w:t xml:space="preserve"> in</w:t>
      </w:r>
      <w:r w:rsidR="17829AC8" w:rsidRPr="7EB616BE">
        <w:rPr>
          <w:rFonts w:ascii="Arial" w:hAnsi="Arial" w:cs="Arial"/>
          <w:sz w:val="20"/>
          <w:szCs w:val="20"/>
        </w:rPr>
        <w:t xml:space="preserve"> </w:t>
      </w:r>
      <w:r w:rsidR="006206B6" w:rsidRPr="7EB616BE">
        <w:rPr>
          <w:rFonts w:ascii="Arial" w:hAnsi="Arial" w:cs="Arial"/>
          <w:sz w:val="20"/>
          <w:szCs w:val="20"/>
        </w:rPr>
        <w:t>which the Company is organized or does business.</w:t>
      </w:r>
    </w:p>
    <w:p w14:paraId="0B0ECE03" w14:textId="495EBFDE" w:rsidR="00C02E15" w:rsidRPr="007A0690" w:rsidRDefault="006D75F9" w:rsidP="00C02E15">
      <w:pPr>
        <w:spacing w:after="0" w:line="240" w:lineRule="auto"/>
        <w:rPr>
          <w:rFonts w:ascii="Arial" w:hAnsi="Arial" w:cs="Arial"/>
          <w:sz w:val="20"/>
          <w:szCs w:val="20"/>
        </w:rPr>
      </w:pPr>
      <w:r w:rsidRPr="00233677">
        <w:rPr>
          <w:rFonts w:ascii="Arial" w:hAnsi="Arial" w:cs="Arial"/>
          <w:sz w:val="20"/>
          <w:szCs w:val="20"/>
          <w:u w:val="single"/>
        </w:rPr>
        <w:fldChar w:fldCharType="begin">
          <w:ffData>
            <w:name w:val="Text11"/>
            <w:enabled/>
            <w:calcOnExit w:val="0"/>
            <w:textInput/>
          </w:ffData>
        </w:fldChar>
      </w:r>
      <w:bookmarkStart w:id="4" w:name="Text11"/>
      <w:r w:rsidRPr="007A0690">
        <w:rPr>
          <w:rFonts w:ascii="Arial" w:hAnsi="Arial" w:cs="Arial"/>
          <w:sz w:val="20"/>
          <w:szCs w:val="20"/>
          <w:u w:val="single"/>
        </w:rPr>
        <w:instrText xml:space="preserve"> FORMTEXT </w:instrText>
      </w:r>
      <w:r w:rsidR="00000000">
        <w:rPr>
          <w:rFonts w:ascii="Arial" w:hAnsi="Arial" w:cs="Arial"/>
          <w:sz w:val="20"/>
          <w:szCs w:val="20"/>
          <w:u w:val="single"/>
        </w:rPr>
      </w:r>
      <w:r w:rsidR="00000000">
        <w:rPr>
          <w:rFonts w:ascii="Arial" w:hAnsi="Arial" w:cs="Arial"/>
          <w:sz w:val="20"/>
          <w:szCs w:val="20"/>
          <w:u w:val="single"/>
        </w:rPr>
        <w:fldChar w:fldCharType="separate"/>
      </w:r>
      <w:r w:rsidRPr="00233677">
        <w:rPr>
          <w:rFonts w:ascii="Arial" w:hAnsi="Arial" w:cs="Arial"/>
          <w:sz w:val="20"/>
          <w:szCs w:val="20"/>
          <w:u w:val="single"/>
        </w:rPr>
        <w:fldChar w:fldCharType="end"/>
      </w:r>
      <w:bookmarkEnd w:id="4"/>
    </w:p>
    <w:p w14:paraId="26FA57D7" w14:textId="1BE9DCC2" w:rsidR="00F26770" w:rsidRPr="007A0690" w:rsidRDefault="552CC8E6" w:rsidP="00E7637E">
      <w:pPr>
        <w:spacing w:after="0" w:line="240" w:lineRule="auto"/>
        <w:ind w:left="360" w:hanging="360"/>
        <w:rPr>
          <w:rFonts w:ascii="Arial" w:hAnsi="Arial" w:cs="Arial"/>
          <w:sz w:val="20"/>
          <w:szCs w:val="20"/>
        </w:rPr>
      </w:pPr>
      <w:r w:rsidRPr="2AB573D0">
        <w:rPr>
          <w:rFonts w:ascii="Arial" w:hAnsi="Arial" w:cs="Arial"/>
          <w:sz w:val="20"/>
          <w:szCs w:val="20"/>
        </w:rPr>
        <w:t>4</w:t>
      </w:r>
      <w:r w:rsidR="37F71B1D" w:rsidRPr="2AB573D0">
        <w:rPr>
          <w:rFonts w:ascii="Arial" w:hAnsi="Arial" w:cs="Arial"/>
          <w:sz w:val="20"/>
          <w:szCs w:val="20"/>
        </w:rPr>
        <w:t xml:space="preserve">. </w:t>
      </w:r>
      <w:r w:rsidR="006206B6">
        <w:tab/>
      </w:r>
      <w:r w:rsidR="0663D58E" w:rsidRPr="2AB573D0">
        <w:rPr>
          <w:rFonts w:ascii="Arial" w:hAnsi="Arial" w:cs="Arial"/>
          <w:sz w:val="20"/>
          <w:szCs w:val="20"/>
        </w:rPr>
        <w:t>T</w:t>
      </w:r>
      <w:r w:rsidR="37F71B1D" w:rsidRPr="2AB573D0">
        <w:rPr>
          <w:rFonts w:ascii="Arial" w:hAnsi="Arial" w:cs="Arial"/>
          <w:sz w:val="20"/>
          <w:szCs w:val="20"/>
        </w:rPr>
        <w:t xml:space="preserve">he </w:t>
      </w:r>
      <w:r w:rsidR="6A6F984A" w:rsidRPr="2AB573D0">
        <w:rPr>
          <w:rFonts w:ascii="Arial" w:hAnsi="Arial" w:cs="Arial"/>
          <w:sz w:val="20"/>
          <w:szCs w:val="20"/>
        </w:rPr>
        <w:t xml:space="preserve">share </w:t>
      </w:r>
      <w:r w:rsidR="37F71B1D" w:rsidRPr="2AB573D0">
        <w:rPr>
          <w:rFonts w:ascii="Arial" w:hAnsi="Arial" w:cs="Arial"/>
          <w:sz w:val="20"/>
          <w:szCs w:val="20"/>
        </w:rPr>
        <w:t xml:space="preserve">information </w:t>
      </w:r>
      <w:r w:rsidR="0663D58E" w:rsidRPr="2AB573D0">
        <w:rPr>
          <w:rFonts w:ascii="Arial" w:hAnsi="Arial" w:cs="Arial"/>
          <w:sz w:val="20"/>
          <w:szCs w:val="20"/>
        </w:rPr>
        <w:t xml:space="preserve">below is </w:t>
      </w:r>
      <w:r w:rsidR="5DAF9C03" w:rsidRPr="2AB573D0">
        <w:rPr>
          <w:rFonts w:ascii="Arial" w:hAnsi="Arial" w:cs="Arial"/>
          <w:sz w:val="20"/>
          <w:szCs w:val="20"/>
        </w:rPr>
        <w:t>for the primary OTC</w:t>
      </w:r>
      <w:r w:rsidR="5D8373C1" w:rsidRPr="2AB573D0">
        <w:rPr>
          <w:rFonts w:ascii="Arial" w:hAnsi="Arial" w:cs="Arial"/>
          <w:sz w:val="20"/>
          <w:szCs w:val="20"/>
        </w:rPr>
        <w:t>QB traded</w:t>
      </w:r>
      <w:r w:rsidR="6D760611" w:rsidRPr="2AB573D0">
        <w:rPr>
          <w:rFonts w:ascii="Arial" w:hAnsi="Arial" w:cs="Arial"/>
          <w:sz w:val="20"/>
          <w:szCs w:val="20"/>
        </w:rPr>
        <w:t xml:space="preserve"> </w:t>
      </w:r>
      <w:r w:rsidR="5DAF9C03" w:rsidRPr="2AB573D0">
        <w:rPr>
          <w:rFonts w:ascii="Arial" w:hAnsi="Arial" w:cs="Arial"/>
          <w:sz w:val="20"/>
          <w:szCs w:val="20"/>
        </w:rPr>
        <w:t xml:space="preserve">security </w:t>
      </w:r>
      <w:r w:rsidR="37F71B1D" w:rsidRPr="2AB573D0">
        <w:rPr>
          <w:rFonts w:ascii="Arial" w:hAnsi="Arial" w:cs="Arial"/>
          <w:sz w:val="20"/>
          <w:szCs w:val="20"/>
        </w:rPr>
        <w:t xml:space="preserve">as of </w:t>
      </w:r>
      <w:r w:rsidR="00F82804">
        <w:rPr>
          <w:rFonts w:ascii="Arial" w:hAnsi="Arial" w:cs="Arial"/>
          <w:sz w:val="20"/>
          <w:szCs w:val="20"/>
        </w:rPr>
        <w:t>the latest practicable date:</w:t>
      </w:r>
    </w:p>
    <w:p w14:paraId="11963194" w14:textId="446A12BB" w:rsidR="00355DD1" w:rsidRPr="007A0690" w:rsidRDefault="00355DD1" w:rsidP="00125175">
      <w:pPr>
        <w:spacing w:after="0" w:line="240" w:lineRule="auto"/>
        <w:rPr>
          <w:rFonts w:ascii="Arial" w:hAnsi="Arial" w:cs="Arial"/>
          <w:sz w:val="20"/>
          <w:szCs w:val="20"/>
        </w:rPr>
      </w:pPr>
    </w:p>
    <w:tbl>
      <w:tblPr>
        <w:tblStyle w:val="TableGrid"/>
        <w:tblW w:w="10430" w:type="dxa"/>
        <w:tblInd w:w="360" w:type="dxa"/>
        <w:tblLook w:val="04A0" w:firstRow="1" w:lastRow="0" w:firstColumn="1" w:lastColumn="0" w:noHBand="0" w:noVBand="1"/>
      </w:tblPr>
      <w:tblGrid>
        <w:gridCol w:w="5960"/>
        <w:gridCol w:w="528"/>
        <w:gridCol w:w="2034"/>
        <w:gridCol w:w="1908"/>
      </w:tblGrid>
      <w:tr w:rsidR="002A7158" w:rsidRPr="007A0690" w14:paraId="7A2261E8" w14:textId="038E64ED" w:rsidTr="5273A4B5">
        <w:trPr>
          <w:trHeight w:val="377"/>
        </w:trPr>
        <w:tc>
          <w:tcPr>
            <w:tcW w:w="5960" w:type="dxa"/>
          </w:tcPr>
          <w:p w14:paraId="74EE25A1" w14:textId="50AB39E5" w:rsidR="002A7158" w:rsidRPr="007A0690" w:rsidRDefault="002A7158" w:rsidP="2AB573D0">
            <w:pPr>
              <w:autoSpaceDE w:val="0"/>
              <w:autoSpaceDN w:val="0"/>
              <w:adjustRightInd w:val="0"/>
              <w:spacing w:line="360" w:lineRule="auto"/>
              <w:jc w:val="both"/>
              <w:rPr>
                <w:rFonts w:ascii="Arial" w:hAnsi="Arial" w:cs="Arial"/>
                <w:sz w:val="20"/>
                <w:szCs w:val="20"/>
              </w:rPr>
            </w:pPr>
            <w:r w:rsidRPr="2AB573D0">
              <w:rPr>
                <w:rFonts w:ascii="Arial" w:hAnsi="Arial" w:cs="Arial"/>
                <w:sz w:val="20"/>
                <w:szCs w:val="20"/>
              </w:rPr>
              <w:t>US Trading Symbol</w:t>
            </w:r>
            <w:r w:rsidR="00313AA3">
              <w:rPr>
                <w:rFonts w:ascii="Arial" w:hAnsi="Arial" w:cs="Arial"/>
                <w:sz w:val="20"/>
                <w:szCs w:val="20"/>
              </w:rPr>
              <w:t>:</w:t>
            </w:r>
          </w:p>
        </w:tc>
        <w:tc>
          <w:tcPr>
            <w:tcW w:w="528" w:type="dxa"/>
          </w:tcPr>
          <w:p w14:paraId="6F2683E7" w14:textId="77777777" w:rsidR="002A7158" w:rsidRPr="007A0690" w:rsidRDefault="002A7158" w:rsidP="00E25698">
            <w:pPr>
              <w:autoSpaceDE w:val="0"/>
              <w:autoSpaceDN w:val="0"/>
              <w:adjustRightInd w:val="0"/>
              <w:spacing w:line="360" w:lineRule="auto"/>
              <w:jc w:val="both"/>
              <w:rPr>
                <w:rFonts w:ascii="Arial" w:hAnsi="Arial" w:cs="Arial"/>
                <w:noProof/>
                <w:sz w:val="20"/>
              </w:rPr>
            </w:pPr>
          </w:p>
        </w:tc>
        <w:tc>
          <w:tcPr>
            <w:tcW w:w="2034" w:type="dxa"/>
          </w:tcPr>
          <w:p w14:paraId="339F1CD8" w14:textId="1681FCE7" w:rsidR="002A7158" w:rsidRPr="007A0690" w:rsidRDefault="002A7158" w:rsidP="00E25698">
            <w:pPr>
              <w:autoSpaceDE w:val="0"/>
              <w:autoSpaceDN w:val="0"/>
              <w:adjustRightInd w:val="0"/>
              <w:spacing w:line="360" w:lineRule="auto"/>
              <w:jc w:val="both"/>
              <w:rPr>
                <w:rFonts w:ascii="Arial" w:hAnsi="Arial" w:cs="Arial"/>
                <w:noProof/>
                <w:sz w:val="20"/>
                <w:u w:val="single"/>
              </w:rPr>
            </w:pPr>
            <w:r w:rsidRPr="00233677">
              <w:rPr>
                <w:rFonts w:ascii="Arial" w:hAnsi="Arial" w:cs="Arial"/>
                <w:noProof/>
                <w:sz w:val="20"/>
                <w:u w:val="single"/>
              </w:rPr>
              <w:fldChar w:fldCharType="begin">
                <w:ffData>
                  <w:name w:val=""/>
                  <w:enabled/>
                  <w:calcOnExit w:val="0"/>
                  <w:textInput>
                    <w:maxLength w:val="50"/>
                  </w:textInput>
                </w:ffData>
              </w:fldChar>
            </w:r>
            <w:r w:rsidRPr="007A0690">
              <w:rPr>
                <w:rFonts w:ascii="Arial" w:hAnsi="Arial" w:cs="Arial"/>
                <w:noProof/>
                <w:sz w:val="20"/>
                <w:u w:val="single"/>
              </w:rPr>
              <w:instrText xml:space="preserve"> FORMTEXT </w:instrText>
            </w:r>
            <w:r w:rsidRPr="00233677">
              <w:rPr>
                <w:rFonts w:ascii="Arial" w:hAnsi="Arial" w:cs="Arial"/>
                <w:noProof/>
                <w:sz w:val="20"/>
                <w:u w:val="single"/>
              </w:rPr>
            </w:r>
            <w:r w:rsidRPr="00233677">
              <w:rPr>
                <w:rFonts w:ascii="Arial" w:hAnsi="Arial" w:cs="Arial"/>
                <w:noProof/>
                <w:sz w:val="20"/>
                <w:u w:val="single"/>
              </w:rPr>
              <w:fldChar w:fldCharType="separate"/>
            </w:r>
            <w:r w:rsidRPr="007A0690">
              <w:rPr>
                <w:rFonts w:ascii="Arial" w:hAnsi="Arial" w:cs="Arial"/>
                <w:noProof/>
                <w:sz w:val="20"/>
                <w:u w:val="single"/>
              </w:rPr>
              <w:t> </w:t>
            </w:r>
            <w:r w:rsidRPr="007A0690">
              <w:rPr>
                <w:rFonts w:ascii="Arial" w:hAnsi="Arial" w:cs="Arial"/>
                <w:noProof/>
                <w:sz w:val="20"/>
                <w:u w:val="single"/>
              </w:rPr>
              <w:t> </w:t>
            </w:r>
            <w:r w:rsidRPr="007A0690">
              <w:rPr>
                <w:rFonts w:ascii="Arial" w:hAnsi="Arial" w:cs="Arial"/>
                <w:noProof/>
                <w:sz w:val="20"/>
                <w:u w:val="single"/>
              </w:rPr>
              <w:t> </w:t>
            </w:r>
            <w:r w:rsidRPr="007A0690">
              <w:rPr>
                <w:rFonts w:ascii="Arial" w:hAnsi="Arial" w:cs="Arial"/>
                <w:noProof/>
                <w:sz w:val="20"/>
                <w:u w:val="single"/>
              </w:rPr>
              <w:t> </w:t>
            </w:r>
            <w:r w:rsidRPr="007A0690">
              <w:rPr>
                <w:rFonts w:ascii="Arial" w:hAnsi="Arial" w:cs="Arial"/>
                <w:noProof/>
                <w:sz w:val="20"/>
                <w:u w:val="single"/>
              </w:rPr>
              <w:t> </w:t>
            </w:r>
            <w:r w:rsidRPr="00233677">
              <w:rPr>
                <w:rFonts w:ascii="Arial" w:hAnsi="Arial" w:cs="Arial"/>
                <w:sz w:val="20"/>
                <w:u w:val="single"/>
              </w:rPr>
              <w:fldChar w:fldCharType="end"/>
            </w:r>
          </w:p>
        </w:tc>
        <w:tc>
          <w:tcPr>
            <w:tcW w:w="1908" w:type="dxa"/>
          </w:tcPr>
          <w:p w14:paraId="08C292EC" w14:textId="1AD6555D" w:rsidR="002A7158" w:rsidRPr="00233677" w:rsidRDefault="002A7158" w:rsidP="00E25698">
            <w:pPr>
              <w:autoSpaceDE w:val="0"/>
              <w:autoSpaceDN w:val="0"/>
              <w:adjustRightInd w:val="0"/>
              <w:spacing w:line="360" w:lineRule="auto"/>
              <w:jc w:val="both"/>
              <w:rPr>
                <w:rFonts w:ascii="Arial" w:hAnsi="Arial" w:cs="Arial"/>
                <w:noProof/>
                <w:sz w:val="20"/>
                <w:u w:val="single"/>
              </w:rPr>
            </w:pPr>
            <w:r>
              <w:rPr>
                <w:rFonts w:ascii="Arial" w:hAnsi="Arial" w:cs="Arial"/>
                <w:noProof/>
                <w:sz w:val="20"/>
                <w:u w:val="single"/>
              </w:rPr>
              <w:t>As of</w:t>
            </w:r>
            <w:r w:rsidR="0043364D">
              <w:rPr>
                <w:rFonts w:ascii="Arial" w:hAnsi="Arial" w:cs="Arial"/>
                <w:noProof/>
                <w:sz w:val="20"/>
                <w:u w:val="single"/>
              </w:rPr>
              <w:t xml:space="preserve"> (date)</w:t>
            </w:r>
            <w:r>
              <w:rPr>
                <w:rFonts w:ascii="Arial" w:hAnsi="Arial" w:cs="Arial"/>
                <w:noProof/>
                <w:sz w:val="20"/>
                <w:u w:val="single"/>
              </w:rPr>
              <w:t>:</w:t>
            </w:r>
          </w:p>
        </w:tc>
      </w:tr>
      <w:tr w:rsidR="002A7158" w:rsidRPr="007A0690" w14:paraId="68D7F456" w14:textId="30648158" w:rsidTr="5273A4B5">
        <w:trPr>
          <w:trHeight w:val="377"/>
        </w:trPr>
        <w:tc>
          <w:tcPr>
            <w:tcW w:w="5960" w:type="dxa"/>
          </w:tcPr>
          <w:p w14:paraId="67C4F55B" w14:textId="77777777" w:rsidR="002A7158" w:rsidRPr="007A0690" w:rsidRDefault="2113780C" w:rsidP="5273A4B5">
            <w:pPr>
              <w:autoSpaceDE w:val="0"/>
              <w:autoSpaceDN w:val="0"/>
              <w:adjustRightInd w:val="0"/>
              <w:jc w:val="both"/>
              <w:rPr>
                <w:rFonts w:ascii="Arial" w:hAnsi="Arial" w:cs="Arial"/>
                <w:sz w:val="20"/>
                <w:szCs w:val="20"/>
              </w:rPr>
            </w:pPr>
            <w:r w:rsidRPr="5273A4B5">
              <w:rPr>
                <w:rFonts w:ascii="Arial" w:hAnsi="Arial" w:cs="Arial"/>
                <w:sz w:val="20"/>
                <w:szCs w:val="20"/>
              </w:rPr>
              <w:t>Shares Authorized</w:t>
            </w:r>
          </w:p>
        </w:tc>
        <w:tc>
          <w:tcPr>
            <w:tcW w:w="528" w:type="dxa"/>
          </w:tcPr>
          <w:p w14:paraId="0A05A2FE" w14:textId="77777777" w:rsidR="002A7158" w:rsidRPr="007A0690" w:rsidRDefault="2113780C"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rPr>
              <w:t>(A)</w:t>
            </w:r>
          </w:p>
        </w:tc>
        <w:tc>
          <w:tcPr>
            <w:tcW w:w="2034" w:type="dxa"/>
          </w:tcPr>
          <w:p w14:paraId="154A9237" w14:textId="77777777"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1AC2D8E0" w14:textId="09060E01"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r w:rsidR="002A7158" w:rsidRPr="007A0690" w14:paraId="4A44C02A" w14:textId="4006BCED" w:rsidTr="5273A4B5">
        <w:trPr>
          <w:trHeight w:val="377"/>
        </w:trPr>
        <w:tc>
          <w:tcPr>
            <w:tcW w:w="5960" w:type="dxa"/>
          </w:tcPr>
          <w:p w14:paraId="3FC57576" w14:textId="77777777" w:rsidR="002A7158" w:rsidRPr="007A0690" w:rsidRDefault="2113780C" w:rsidP="5273A4B5">
            <w:pPr>
              <w:autoSpaceDE w:val="0"/>
              <w:autoSpaceDN w:val="0"/>
              <w:adjustRightInd w:val="0"/>
              <w:jc w:val="both"/>
              <w:rPr>
                <w:rFonts w:ascii="Arial" w:hAnsi="Arial" w:cs="Arial"/>
                <w:sz w:val="20"/>
                <w:szCs w:val="20"/>
              </w:rPr>
            </w:pPr>
            <w:r w:rsidRPr="5273A4B5">
              <w:rPr>
                <w:rFonts w:ascii="Arial" w:hAnsi="Arial" w:cs="Arial"/>
                <w:sz w:val="20"/>
                <w:szCs w:val="20"/>
              </w:rPr>
              <w:t>Total Shares Outstanding</w:t>
            </w:r>
          </w:p>
        </w:tc>
        <w:tc>
          <w:tcPr>
            <w:tcW w:w="528" w:type="dxa"/>
          </w:tcPr>
          <w:p w14:paraId="15381121" w14:textId="77777777" w:rsidR="002A7158" w:rsidRPr="007A0690" w:rsidRDefault="2113780C" w:rsidP="5273A4B5">
            <w:pPr>
              <w:autoSpaceDE w:val="0"/>
              <w:autoSpaceDN w:val="0"/>
              <w:adjustRightInd w:val="0"/>
              <w:jc w:val="both"/>
              <w:rPr>
                <w:rFonts w:ascii="Arial" w:hAnsi="Arial" w:cs="Arial"/>
                <w:noProof/>
                <w:sz w:val="20"/>
                <w:szCs w:val="20"/>
                <w:u w:val="single"/>
              </w:rPr>
            </w:pPr>
            <w:r w:rsidRPr="5273A4B5">
              <w:rPr>
                <w:rFonts w:ascii="Arial" w:hAnsi="Arial" w:cs="Arial"/>
                <w:sz w:val="20"/>
                <w:szCs w:val="20"/>
              </w:rPr>
              <w:t>(B)</w:t>
            </w:r>
          </w:p>
        </w:tc>
        <w:tc>
          <w:tcPr>
            <w:tcW w:w="2034" w:type="dxa"/>
          </w:tcPr>
          <w:p w14:paraId="22F5C9A0" w14:textId="77777777"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5D8AA8BD" w14:textId="4589195F"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r w:rsidR="002A7158" w:rsidRPr="007A0690" w14:paraId="263E5A37" w14:textId="2B782FEE" w:rsidTr="5273A4B5">
        <w:trPr>
          <w:trHeight w:val="402"/>
        </w:trPr>
        <w:tc>
          <w:tcPr>
            <w:tcW w:w="5960" w:type="dxa"/>
          </w:tcPr>
          <w:p w14:paraId="4A8CD835" w14:textId="6BADDD4A" w:rsidR="002A7158" w:rsidRPr="007A0690" w:rsidRDefault="2113780C" w:rsidP="5273A4B5">
            <w:pPr>
              <w:autoSpaceDE w:val="0"/>
              <w:autoSpaceDN w:val="0"/>
              <w:adjustRightInd w:val="0"/>
              <w:jc w:val="both"/>
              <w:rPr>
                <w:rFonts w:ascii="Arial" w:hAnsi="Arial" w:cs="Arial"/>
                <w:sz w:val="20"/>
                <w:szCs w:val="20"/>
              </w:rPr>
            </w:pPr>
            <w:r w:rsidRPr="69695E57">
              <w:rPr>
                <w:rFonts w:ascii="Arial" w:hAnsi="Arial" w:cs="Arial"/>
                <w:sz w:val="20"/>
                <w:szCs w:val="20"/>
              </w:rPr>
              <w:t>Number of Restricted Shares</w:t>
            </w:r>
            <w:r w:rsidR="002A7158" w:rsidRPr="69695E57">
              <w:rPr>
                <w:rStyle w:val="FootnoteReference"/>
                <w:rFonts w:ascii="Arial" w:hAnsi="Arial" w:cs="Arial"/>
                <w:sz w:val="20"/>
                <w:szCs w:val="20"/>
              </w:rPr>
              <w:footnoteReference w:id="2"/>
            </w:r>
            <w:r w:rsidRPr="69695E57">
              <w:rPr>
                <w:rFonts w:ascii="Arial" w:hAnsi="Arial" w:cs="Arial"/>
                <w:sz w:val="20"/>
                <w:szCs w:val="20"/>
              </w:rPr>
              <w:t xml:space="preserve"> </w:t>
            </w:r>
          </w:p>
        </w:tc>
        <w:tc>
          <w:tcPr>
            <w:tcW w:w="528" w:type="dxa"/>
          </w:tcPr>
          <w:p w14:paraId="184F5800" w14:textId="77777777" w:rsidR="002A7158" w:rsidRPr="007A0690" w:rsidRDefault="2113780C" w:rsidP="5273A4B5">
            <w:pPr>
              <w:autoSpaceDE w:val="0"/>
              <w:autoSpaceDN w:val="0"/>
              <w:adjustRightInd w:val="0"/>
              <w:jc w:val="both"/>
              <w:rPr>
                <w:rFonts w:ascii="Arial" w:hAnsi="Arial" w:cs="Arial"/>
                <w:noProof/>
                <w:sz w:val="20"/>
                <w:szCs w:val="20"/>
                <w:u w:val="single"/>
              </w:rPr>
            </w:pPr>
            <w:r w:rsidRPr="5273A4B5">
              <w:rPr>
                <w:rFonts w:ascii="Arial" w:hAnsi="Arial" w:cs="Arial"/>
                <w:sz w:val="20"/>
                <w:szCs w:val="20"/>
              </w:rPr>
              <w:t>(C)</w:t>
            </w:r>
          </w:p>
        </w:tc>
        <w:tc>
          <w:tcPr>
            <w:tcW w:w="2034" w:type="dxa"/>
          </w:tcPr>
          <w:p w14:paraId="36EFBD4F" w14:textId="77777777"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3CD38C10" w14:textId="08100C45"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r w:rsidR="002A7158" w:rsidRPr="007A0690" w14:paraId="112980B0" w14:textId="1AB10A0C" w:rsidTr="5273A4B5">
        <w:trPr>
          <w:trHeight w:val="377"/>
        </w:trPr>
        <w:tc>
          <w:tcPr>
            <w:tcW w:w="5960" w:type="dxa"/>
          </w:tcPr>
          <w:p w14:paraId="4117B3A4" w14:textId="4E250B6C" w:rsidR="002A7158" w:rsidRPr="007A0690" w:rsidRDefault="2113780C" w:rsidP="5273A4B5">
            <w:pPr>
              <w:autoSpaceDE w:val="0"/>
              <w:autoSpaceDN w:val="0"/>
              <w:adjustRightInd w:val="0"/>
              <w:jc w:val="both"/>
              <w:rPr>
                <w:rFonts w:ascii="Arial" w:hAnsi="Arial" w:cs="Arial"/>
                <w:sz w:val="20"/>
                <w:szCs w:val="20"/>
              </w:rPr>
            </w:pPr>
            <w:r w:rsidRPr="5273A4B5">
              <w:rPr>
                <w:rFonts w:ascii="Arial" w:hAnsi="Arial" w:cs="Arial"/>
                <w:color w:val="000000" w:themeColor="text1"/>
                <w:sz w:val="20"/>
                <w:szCs w:val="20"/>
              </w:rPr>
              <w:t>Unrestricted Shares Held by Officers, Directors, 10% Control Persons &amp; Affiliates</w:t>
            </w:r>
          </w:p>
        </w:tc>
        <w:tc>
          <w:tcPr>
            <w:tcW w:w="528" w:type="dxa"/>
          </w:tcPr>
          <w:p w14:paraId="4553753E" w14:textId="77777777" w:rsidR="002A7158" w:rsidRPr="007A0690" w:rsidRDefault="2113780C" w:rsidP="5273A4B5">
            <w:pPr>
              <w:autoSpaceDE w:val="0"/>
              <w:autoSpaceDN w:val="0"/>
              <w:adjustRightInd w:val="0"/>
              <w:jc w:val="both"/>
              <w:rPr>
                <w:rFonts w:ascii="Arial" w:hAnsi="Arial" w:cs="Arial"/>
                <w:noProof/>
                <w:sz w:val="20"/>
                <w:szCs w:val="20"/>
                <w:u w:val="single"/>
              </w:rPr>
            </w:pPr>
            <w:r w:rsidRPr="5273A4B5">
              <w:rPr>
                <w:rFonts w:ascii="Arial" w:hAnsi="Arial" w:cs="Arial"/>
                <w:sz w:val="20"/>
                <w:szCs w:val="20"/>
              </w:rPr>
              <w:t>(D)</w:t>
            </w:r>
          </w:p>
        </w:tc>
        <w:tc>
          <w:tcPr>
            <w:tcW w:w="2034" w:type="dxa"/>
          </w:tcPr>
          <w:p w14:paraId="2DC59D1F" w14:textId="77777777"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14DB25BC" w14:textId="778D0278"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r w:rsidR="002A7158" w:rsidRPr="007A0690" w14:paraId="490BA6C8" w14:textId="364359B1" w:rsidTr="5273A4B5">
        <w:trPr>
          <w:trHeight w:val="360"/>
        </w:trPr>
        <w:tc>
          <w:tcPr>
            <w:tcW w:w="5960" w:type="dxa"/>
          </w:tcPr>
          <w:p w14:paraId="003A8BED" w14:textId="7E340C1E" w:rsidR="002A7158" w:rsidRPr="007A0690" w:rsidRDefault="2113780C" w:rsidP="5273A4B5">
            <w:pPr>
              <w:autoSpaceDE w:val="0"/>
              <w:autoSpaceDN w:val="0"/>
              <w:adjustRightInd w:val="0"/>
              <w:jc w:val="both"/>
              <w:rPr>
                <w:rFonts w:ascii="Arial" w:hAnsi="Arial" w:cs="Arial"/>
                <w:sz w:val="20"/>
                <w:szCs w:val="20"/>
              </w:rPr>
            </w:pPr>
            <w:r w:rsidRPr="5273A4B5">
              <w:rPr>
                <w:rFonts w:ascii="Arial" w:hAnsi="Arial" w:cs="Arial"/>
                <w:sz w:val="20"/>
                <w:szCs w:val="20"/>
              </w:rPr>
              <w:t xml:space="preserve">Public Float: </w:t>
            </w:r>
            <w:r w:rsidRPr="5273A4B5">
              <w:rPr>
                <w:rFonts w:ascii="Arial" w:hAnsi="Arial" w:cs="Arial"/>
                <w:i/>
                <w:iCs/>
                <w:sz w:val="20"/>
                <w:szCs w:val="20"/>
              </w:rPr>
              <w:t>Subtract Lines C and D from Line B</w:t>
            </w:r>
          </w:p>
        </w:tc>
        <w:tc>
          <w:tcPr>
            <w:tcW w:w="528" w:type="dxa"/>
          </w:tcPr>
          <w:p w14:paraId="6116A81C" w14:textId="77777777" w:rsidR="002A7158" w:rsidRPr="007A0690" w:rsidRDefault="2113780C" w:rsidP="5273A4B5">
            <w:pPr>
              <w:autoSpaceDE w:val="0"/>
              <w:autoSpaceDN w:val="0"/>
              <w:adjustRightInd w:val="0"/>
              <w:jc w:val="both"/>
              <w:rPr>
                <w:rFonts w:ascii="Arial" w:hAnsi="Arial" w:cs="Arial"/>
                <w:noProof/>
                <w:sz w:val="20"/>
                <w:szCs w:val="20"/>
                <w:u w:val="single"/>
              </w:rPr>
            </w:pPr>
            <w:r w:rsidRPr="5273A4B5">
              <w:rPr>
                <w:rFonts w:ascii="Arial" w:hAnsi="Arial" w:cs="Arial"/>
                <w:sz w:val="20"/>
                <w:szCs w:val="20"/>
              </w:rPr>
              <w:t>(E)</w:t>
            </w:r>
          </w:p>
        </w:tc>
        <w:tc>
          <w:tcPr>
            <w:tcW w:w="2034" w:type="dxa"/>
          </w:tcPr>
          <w:p w14:paraId="3D3C3009" w14:textId="77777777"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50D49E36" w14:textId="2AE67FD7"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r w:rsidR="002A7158" w:rsidRPr="007A0690" w14:paraId="47BDF5A3" w14:textId="07C65F54" w:rsidTr="5273A4B5">
        <w:trPr>
          <w:trHeight w:val="377"/>
        </w:trPr>
        <w:tc>
          <w:tcPr>
            <w:tcW w:w="5960" w:type="dxa"/>
          </w:tcPr>
          <w:p w14:paraId="5F0A1481" w14:textId="1D04B89A" w:rsidR="002A7158" w:rsidRPr="007A0690" w:rsidRDefault="2113780C" w:rsidP="5273A4B5">
            <w:pPr>
              <w:autoSpaceDE w:val="0"/>
              <w:autoSpaceDN w:val="0"/>
              <w:adjustRightInd w:val="0"/>
              <w:jc w:val="both"/>
              <w:rPr>
                <w:rFonts w:ascii="Arial" w:hAnsi="Arial" w:cs="Arial"/>
                <w:sz w:val="20"/>
                <w:szCs w:val="20"/>
              </w:rPr>
            </w:pPr>
            <w:r w:rsidRPr="69695E57">
              <w:rPr>
                <w:rFonts w:ascii="Arial" w:hAnsi="Arial" w:cs="Arial"/>
                <w:sz w:val="20"/>
                <w:szCs w:val="20"/>
              </w:rPr>
              <w:t xml:space="preserve">% Public Float: </w:t>
            </w:r>
            <w:r w:rsidRPr="5273A4B5">
              <w:rPr>
                <w:rFonts w:ascii="Arial" w:hAnsi="Arial" w:cs="Arial"/>
                <w:i/>
                <w:iCs/>
                <w:sz w:val="20"/>
                <w:szCs w:val="20"/>
              </w:rPr>
              <w:t>Line E Divided by Line B (as a %)</w:t>
            </w:r>
            <w:r w:rsidR="002A7158" w:rsidRPr="5273A4B5">
              <w:rPr>
                <w:rStyle w:val="FootnoteReference"/>
                <w:rFonts w:ascii="Arial" w:hAnsi="Arial" w:cs="Arial"/>
                <w:i/>
                <w:iCs/>
                <w:sz w:val="20"/>
                <w:szCs w:val="20"/>
              </w:rPr>
              <w:footnoteReference w:id="3"/>
            </w:r>
            <w:r w:rsidRPr="5273A4B5">
              <w:rPr>
                <w:rFonts w:ascii="Arial" w:hAnsi="Arial" w:cs="Arial"/>
                <w:i/>
                <w:iCs/>
                <w:sz w:val="20"/>
                <w:szCs w:val="20"/>
              </w:rPr>
              <w:t xml:space="preserve"> </w:t>
            </w:r>
          </w:p>
        </w:tc>
        <w:tc>
          <w:tcPr>
            <w:tcW w:w="528" w:type="dxa"/>
          </w:tcPr>
          <w:p w14:paraId="20C18E81" w14:textId="77777777" w:rsidR="002A7158" w:rsidRPr="007A0690" w:rsidRDefault="2113780C" w:rsidP="5273A4B5">
            <w:pPr>
              <w:autoSpaceDE w:val="0"/>
              <w:autoSpaceDN w:val="0"/>
              <w:adjustRightInd w:val="0"/>
              <w:jc w:val="both"/>
              <w:rPr>
                <w:rFonts w:ascii="Arial" w:hAnsi="Arial" w:cs="Arial"/>
                <w:sz w:val="20"/>
                <w:szCs w:val="20"/>
              </w:rPr>
            </w:pPr>
            <w:r w:rsidRPr="5273A4B5">
              <w:rPr>
                <w:rFonts w:ascii="Arial" w:hAnsi="Arial" w:cs="Arial"/>
                <w:sz w:val="20"/>
                <w:szCs w:val="20"/>
              </w:rPr>
              <w:t>(F)</w:t>
            </w:r>
          </w:p>
        </w:tc>
        <w:tc>
          <w:tcPr>
            <w:tcW w:w="2034" w:type="dxa"/>
          </w:tcPr>
          <w:p w14:paraId="3C84A515" w14:textId="29E6E843"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6043C798" w14:textId="191FC2EB"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r w:rsidR="002A7158" w:rsidRPr="007A0690" w14:paraId="727FF520" w14:textId="234D0742" w:rsidTr="5273A4B5">
        <w:trPr>
          <w:trHeight w:val="360"/>
        </w:trPr>
        <w:tc>
          <w:tcPr>
            <w:tcW w:w="5960" w:type="dxa"/>
          </w:tcPr>
          <w:p w14:paraId="5D855457" w14:textId="60E3C85F" w:rsidR="002A7158" w:rsidRPr="007A0690" w:rsidRDefault="2113780C" w:rsidP="5273A4B5">
            <w:pPr>
              <w:autoSpaceDE w:val="0"/>
              <w:autoSpaceDN w:val="0"/>
              <w:adjustRightInd w:val="0"/>
              <w:jc w:val="both"/>
              <w:rPr>
                <w:rFonts w:ascii="Arial" w:hAnsi="Arial" w:cs="Arial"/>
                <w:sz w:val="20"/>
                <w:szCs w:val="20"/>
              </w:rPr>
            </w:pPr>
            <w:r w:rsidRPr="007A0690">
              <w:rPr>
                <w:rFonts w:ascii="Arial" w:hAnsi="Arial" w:cs="Arial"/>
                <w:sz w:val="20"/>
                <w:szCs w:val="20"/>
              </w:rPr>
              <w:t>Number of Beneficial Shareholders of at least 100 shares</w:t>
            </w:r>
            <w:r w:rsidR="002A7158" w:rsidRPr="69695E57">
              <w:rPr>
                <w:rStyle w:val="FootnoteReference"/>
                <w:rFonts w:ascii="Arial" w:hAnsi="Arial" w:cs="Arial"/>
                <w:sz w:val="20"/>
                <w:szCs w:val="20"/>
              </w:rPr>
              <w:footnoteReference w:id="4"/>
            </w:r>
            <w:r w:rsidRPr="007A0690">
              <w:rPr>
                <w:rFonts w:ascii="Arial" w:hAnsi="Arial" w:cs="Arial"/>
                <w:sz w:val="20"/>
                <w:szCs w:val="20"/>
              </w:rPr>
              <w:t xml:space="preserve"> </w:t>
            </w:r>
          </w:p>
        </w:tc>
        <w:tc>
          <w:tcPr>
            <w:tcW w:w="528" w:type="dxa"/>
          </w:tcPr>
          <w:p w14:paraId="5F017D8C" w14:textId="77777777" w:rsidR="002A7158" w:rsidRPr="007A0690" w:rsidRDefault="2113780C" w:rsidP="5273A4B5">
            <w:pPr>
              <w:autoSpaceDE w:val="0"/>
              <w:autoSpaceDN w:val="0"/>
              <w:adjustRightInd w:val="0"/>
              <w:jc w:val="both"/>
              <w:rPr>
                <w:rFonts w:ascii="Arial" w:hAnsi="Arial" w:cs="Arial"/>
                <w:noProof/>
                <w:sz w:val="20"/>
                <w:szCs w:val="20"/>
              </w:rPr>
            </w:pPr>
            <w:r w:rsidRPr="5273A4B5">
              <w:rPr>
                <w:rFonts w:ascii="Arial" w:hAnsi="Arial" w:cs="Arial"/>
                <w:sz w:val="20"/>
                <w:szCs w:val="20"/>
              </w:rPr>
              <w:t>(G)</w:t>
            </w:r>
          </w:p>
        </w:tc>
        <w:tc>
          <w:tcPr>
            <w:tcW w:w="2034" w:type="dxa"/>
          </w:tcPr>
          <w:p w14:paraId="573A4BEF" w14:textId="1A692D15" w:rsidR="002A7158" w:rsidRPr="007A0690" w:rsidRDefault="002A7158" w:rsidP="5273A4B5">
            <w:pPr>
              <w:autoSpaceDE w:val="0"/>
              <w:autoSpaceDN w:val="0"/>
              <w:adjustRightInd w:val="0"/>
              <w:jc w:val="both"/>
              <w:rPr>
                <w:rFonts w:ascii="Arial" w:hAnsi="Arial" w:cs="Arial"/>
                <w:sz w:val="20"/>
                <w:szCs w:val="20"/>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c>
          <w:tcPr>
            <w:tcW w:w="1908" w:type="dxa"/>
          </w:tcPr>
          <w:p w14:paraId="5D1C3E2D" w14:textId="1C509C68" w:rsidR="002A7158" w:rsidRPr="00233677" w:rsidRDefault="002A7158" w:rsidP="5273A4B5">
            <w:pPr>
              <w:autoSpaceDE w:val="0"/>
              <w:autoSpaceDN w:val="0"/>
              <w:adjustRightInd w:val="0"/>
              <w:jc w:val="both"/>
              <w:rPr>
                <w:rFonts w:ascii="Arial" w:hAnsi="Arial" w:cs="Arial"/>
                <w:noProof/>
                <w:sz w:val="20"/>
                <w:szCs w:val="20"/>
                <w:u w:val="single"/>
              </w:rPr>
            </w:pPr>
            <w:r w:rsidRPr="5273A4B5">
              <w:rPr>
                <w:rFonts w:ascii="Arial" w:hAnsi="Arial" w:cs="Arial"/>
                <w:noProof/>
                <w:sz w:val="20"/>
                <w:szCs w:val="20"/>
                <w:u w:val="single"/>
              </w:rPr>
              <w:fldChar w:fldCharType="begin">
                <w:ffData>
                  <w:name w:val=""/>
                  <w:enabled/>
                  <w:calcOnExit w:val="0"/>
                  <w:textInput>
                    <w:maxLength w:val="50"/>
                  </w:textInput>
                </w:ffData>
              </w:fldChar>
            </w:r>
            <w:r w:rsidRPr="5273A4B5">
              <w:rPr>
                <w:rFonts w:ascii="Arial" w:hAnsi="Arial" w:cs="Arial"/>
                <w:noProof/>
                <w:sz w:val="20"/>
                <w:szCs w:val="20"/>
                <w:u w:val="single"/>
              </w:rPr>
              <w:instrText xml:space="preserve"> FORMTEXT </w:instrText>
            </w:r>
            <w:r w:rsidRPr="5273A4B5">
              <w:rPr>
                <w:rFonts w:ascii="Arial" w:hAnsi="Arial" w:cs="Arial"/>
                <w:noProof/>
                <w:sz w:val="20"/>
                <w:szCs w:val="20"/>
                <w:u w:val="single"/>
              </w:rPr>
            </w:r>
            <w:r w:rsidRPr="5273A4B5">
              <w:rPr>
                <w:rFonts w:ascii="Arial" w:hAnsi="Arial" w:cs="Arial"/>
                <w:noProof/>
                <w:sz w:val="20"/>
                <w:szCs w:val="20"/>
                <w:u w:val="single"/>
              </w:rPr>
              <w:fldChar w:fldCharType="separate"/>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2113780C" w:rsidRPr="5273A4B5">
              <w:rPr>
                <w:rFonts w:ascii="Arial" w:hAnsi="Arial" w:cs="Arial"/>
                <w:noProof/>
                <w:sz w:val="20"/>
                <w:szCs w:val="20"/>
                <w:u w:val="single"/>
              </w:rPr>
              <w:t> </w:t>
            </w:r>
            <w:r w:rsidRPr="5273A4B5">
              <w:rPr>
                <w:rFonts w:ascii="Arial" w:hAnsi="Arial" w:cs="Arial"/>
                <w:sz w:val="20"/>
                <w:szCs w:val="20"/>
                <w:u w:val="single"/>
              </w:rPr>
              <w:fldChar w:fldCharType="end"/>
            </w:r>
          </w:p>
        </w:tc>
      </w:tr>
    </w:tbl>
    <w:p w14:paraId="4A7E2554" w14:textId="4B53100F" w:rsidR="00FF69CB" w:rsidRDefault="00FF69CB" w:rsidP="00FF69CB">
      <w:pPr>
        <w:spacing w:after="0" w:line="240" w:lineRule="auto"/>
        <w:rPr>
          <w:rFonts w:ascii="Arial" w:hAnsi="Arial" w:cs="Arial"/>
          <w:sz w:val="20"/>
          <w:szCs w:val="20"/>
        </w:rPr>
      </w:pPr>
    </w:p>
    <w:p w14:paraId="4E91EC69" w14:textId="7C6C632C" w:rsidR="00007C66" w:rsidRPr="007A0690" w:rsidRDefault="00B94AB4" w:rsidP="002A7158">
      <w:pPr>
        <w:rPr>
          <w:rFonts w:ascii="Arial" w:hAnsi="Arial" w:cs="Arial"/>
          <w:sz w:val="20"/>
          <w:szCs w:val="20"/>
        </w:rPr>
      </w:pPr>
      <w:bookmarkStart w:id="5" w:name="_Hlk26790204"/>
      <w:r>
        <w:rPr>
          <w:rFonts w:ascii="Arial" w:hAnsi="Arial" w:cs="Arial"/>
          <w:sz w:val="20"/>
          <w:szCs w:val="20"/>
        </w:rPr>
        <w:lastRenderedPageBreak/>
        <w:t>5</w:t>
      </w:r>
      <w:r w:rsidR="006B57DB" w:rsidRPr="007A0690">
        <w:rPr>
          <w:rFonts w:ascii="Arial" w:hAnsi="Arial" w:cs="Arial"/>
          <w:sz w:val="20"/>
          <w:szCs w:val="20"/>
        </w:rPr>
        <w:t xml:space="preserve">. </w:t>
      </w:r>
      <w:r w:rsidR="0043364D">
        <w:rPr>
          <w:rFonts w:ascii="Arial" w:hAnsi="Arial" w:cs="Arial"/>
        </w:rPr>
        <w:t xml:space="preserve">  </w:t>
      </w:r>
      <w:r w:rsidR="00E72003" w:rsidRPr="007A0690">
        <w:rPr>
          <w:rFonts w:ascii="Arial" w:hAnsi="Arial" w:cs="Arial"/>
          <w:sz w:val="20"/>
          <w:szCs w:val="20"/>
        </w:rPr>
        <w:t>Convertible Debt</w:t>
      </w:r>
      <w:r w:rsidR="00B70BEF">
        <w:rPr>
          <w:rFonts w:ascii="Arial" w:hAnsi="Arial" w:cs="Arial"/>
          <w:sz w:val="20"/>
          <w:szCs w:val="20"/>
        </w:rPr>
        <w:t xml:space="preserve">: </w:t>
      </w:r>
    </w:p>
    <w:p w14:paraId="610F449A" w14:textId="7AFE0DFB" w:rsidR="00E72003" w:rsidRPr="00BF3BFE" w:rsidRDefault="00247208" w:rsidP="00BF3BFE">
      <w:pPr>
        <w:ind w:left="360"/>
      </w:pPr>
      <w:bookmarkStart w:id="6" w:name="_Hlk26179574"/>
      <w:r w:rsidRPr="7EB616BE">
        <w:rPr>
          <w:rFonts w:ascii="Arial" w:hAnsi="Arial" w:cs="Arial"/>
          <w:sz w:val="20"/>
          <w:szCs w:val="20"/>
        </w:rPr>
        <w:t xml:space="preserve">The following is a complete list of </w:t>
      </w:r>
      <w:r w:rsidR="00125175" w:rsidRPr="7EB616BE">
        <w:rPr>
          <w:rFonts w:ascii="Arial" w:hAnsi="Arial" w:cs="Arial"/>
          <w:sz w:val="20"/>
          <w:szCs w:val="20"/>
        </w:rPr>
        <w:t xml:space="preserve">all </w:t>
      </w:r>
      <w:r w:rsidR="00E25AAC" w:rsidRPr="7EB616BE">
        <w:rPr>
          <w:rFonts w:ascii="Arial" w:hAnsi="Arial" w:cs="Arial"/>
          <w:sz w:val="20"/>
          <w:szCs w:val="20"/>
        </w:rPr>
        <w:t xml:space="preserve">promissory notes, </w:t>
      </w:r>
      <w:r w:rsidR="00E72003" w:rsidRPr="7EB616BE">
        <w:rPr>
          <w:rFonts w:ascii="Arial" w:hAnsi="Arial" w:cs="Arial"/>
          <w:sz w:val="20"/>
          <w:szCs w:val="20"/>
        </w:rPr>
        <w:t>convertible notes</w:t>
      </w:r>
      <w:r w:rsidR="00125175" w:rsidRPr="7EB616BE">
        <w:rPr>
          <w:rFonts w:ascii="Arial" w:hAnsi="Arial" w:cs="Arial"/>
          <w:sz w:val="20"/>
          <w:szCs w:val="20"/>
        </w:rPr>
        <w:t xml:space="preserve">, </w:t>
      </w:r>
      <w:r w:rsidR="00E72003" w:rsidRPr="7EB616BE">
        <w:rPr>
          <w:rFonts w:ascii="Arial" w:hAnsi="Arial" w:cs="Arial"/>
          <w:sz w:val="20"/>
          <w:szCs w:val="20"/>
        </w:rPr>
        <w:t>convertible debentures</w:t>
      </w:r>
      <w:r w:rsidR="00125175" w:rsidRPr="7EB616BE">
        <w:rPr>
          <w:rFonts w:ascii="Arial" w:hAnsi="Arial" w:cs="Arial"/>
          <w:sz w:val="20"/>
          <w:szCs w:val="20"/>
        </w:rPr>
        <w:t>, or any other debt instruments that may be converted into a class of the issuer</w:t>
      </w:r>
      <w:r w:rsidR="00E25698" w:rsidRPr="7EB616BE">
        <w:rPr>
          <w:rFonts w:ascii="Arial" w:hAnsi="Arial" w:cs="Arial"/>
          <w:sz w:val="20"/>
          <w:szCs w:val="20"/>
        </w:rPr>
        <w:t>’</w:t>
      </w:r>
      <w:r w:rsidR="00125175" w:rsidRPr="7EB616BE">
        <w:rPr>
          <w:rFonts w:ascii="Arial" w:hAnsi="Arial" w:cs="Arial"/>
          <w:sz w:val="20"/>
          <w:szCs w:val="20"/>
        </w:rPr>
        <w:t>s equity securities</w:t>
      </w:r>
      <w:r w:rsidR="00E72003" w:rsidRPr="7EB616BE">
        <w:rPr>
          <w:rFonts w:ascii="Arial" w:hAnsi="Arial" w:cs="Arial"/>
          <w:sz w:val="20"/>
          <w:szCs w:val="20"/>
        </w:rPr>
        <w:t xml:space="preserve"> </w:t>
      </w:r>
      <w:r w:rsidR="0002568B" w:rsidRPr="7EB616BE">
        <w:rPr>
          <w:rFonts w:ascii="Arial" w:hAnsi="Arial" w:cs="Arial"/>
          <w:sz w:val="20"/>
          <w:szCs w:val="20"/>
        </w:rPr>
        <w:t>that were issued or outstanding</w:t>
      </w:r>
      <w:r w:rsidR="0002568B" w:rsidRPr="7EB616BE">
        <w:rPr>
          <w:rFonts w:ascii="Arial" w:hAnsi="Arial" w:cs="Arial"/>
          <w:b/>
          <w:bCs/>
          <w:sz w:val="20"/>
          <w:szCs w:val="20"/>
        </w:rPr>
        <w:t xml:space="preserve"> </w:t>
      </w:r>
      <w:r w:rsidR="0002568B" w:rsidRPr="7EB616BE">
        <w:rPr>
          <w:rFonts w:ascii="Arial" w:hAnsi="Arial" w:cs="Arial"/>
          <w:sz w:val="20"/>
          <w:szCs w:val="20"/>
        </w:rPr>
        <w:t xml:space="preserve">at any time during the last complete fiscal year and any interim period </w:t>
      </w:r>
      <w:r w:rsidR="00E72003" w:rsidRPr="7EB616BE">
        <w:rPr>
          <w:rFonts w:ascii="Arial" w:hAnsi="Arial" w:cs="Arial"/>
          <w:sz w:val="20"/>
          <w:szCs w:val="20"/>
        </w:rPr>
        <w:t>between the last fiscal year end and the date of this OTCQB Certification</w:t>
      </w:r>
      <w:bookmarkEnd w:id="6"/>
      <w:r w:rsidR="0031279E" w:rsidRPr="7EB616BE">
        <w:rPr>
          <w:rFonts w:ascii="Arial" w:hAnsi="Arial" w:cs="Arial"/>
          <w:sz w:val="20"/>
          <w:szCs w:val="20"/>
        </w:rPr>
        <w:t>.</w:t>
      </w:r>
      <w:r w:rsidR="0031279E" w:rsidRPr="7EB616BE">
        <w:rPr>
          <w:rFonts w:ascii="Arial" w:hAnsi="Arial" w:cs="Arial"/>
          <w:b/>
          <w:bCs/>
          <w:sz w:val="20"/>
          <w:szCs w:val="20"/>
        </w:rPr>
        <w:t xml:space="preserve"> (If the note is no longer outstanding as of the current date</w:t>
      </w:r>
      <w:r w:rsidR="0043364D" w:rsidRPr="7EB616BE">
        <w:rPr>
          <w:rFonts w:ascii="Arial" w:hAnsi="Arial" w:cs="Arial"/>
          <w:b/>
          <w:bCs/>
          <w:sz w:val="20"/>
          <w:szCs w:val="20"/>
        </w:rPr>
        <w:t xml:space="preserve">, but </w:t>
      </w:r>
      <w:r w:rsidR="0031279E" w:rsidRPr="7EB616BE">
        <w:rPr>
          <w:rFonts w:ascii="Arial" w:hAnsi="Arial" w:cs="Arial"/>
          <w:b/>
          <w:bCs/>
          <w:sz w:val="20"/>
          <w:szCs w:val="20"/>
        </w:rPr>
        <w:t>was outstanding during the previous</w:t>
      </w:r>
      <w:r w:rsidR="009D55BE" w:rsidRPr="7EB616BE">
        <w:rPr>
          <w:rFonts w:ascii="Arial" w:hAnsi="Arial" w:cs="Arial"/>
          <w:b/>
          <w:bCs/>
          <w:sz w:val="20"/>
          <w:szCs w:val="20"/>
        </w:rPr>
        <w:t xml:space="preserve">ly described </w:t>
      </w:r>
      <w:r w:rsidR="711C871B" w:rsidRPr="7EB616BE">
        <w:rPr>
          <w:rFonts w:ascii="Arial" w:hAnsi="Arial" w:cs="Arial"/>
          <w:b/>
          <w:bCs/>
          <w:sz w:val="20"/>
          <w:szCs w:val="20"/>
        </w:rPr>
        <w:t>period</w:t>
      </w:r>
      <w:r w:rsidR="0031279E" w:rsidRPr="7EB616BE">
        <w:rPr>
          <w:rFonts w:ascii="Arial" w:hAnsi="Arial" w:cs="Arial"/>
          <w:b/>
          <w:bCs/>
          <w:sz w:val="20"/>
          <w:szCs w:val="20"/>
        </w:rPr>
        <w:t>, the note must still be disclosed in the table below.)</w:t>
      </w:r>
      <w:r w:rsidR="00E72003" w:rsidRPr="7EB616BE">
        <w:rPr>
          <w:rFonts w:ascii="Arial" w:hAnsi="Arial" w:cs="Arial"/>
          <w:sz w:val="20"/>
          <w:szCs w:val="20"/>
        </w:rPr>
        <w:t xml:space="preserve">: </w:t>
      </w:r>
    </w:p>
    <w:p w14:paraId="21C7ACCD" w14:textId="4F9C6099" w:rsidR="00E72003" w:rsidRPr="007A0690" w:rsidRDefault="00065C06" w:rsidP="00D00BCE">
      <w:pPr>
        <w:pStyle w:val="Default"/>
        <w:ind w:left="360"/>
        <w:rPr>
          <w:sz w:val="20"/>
          <w:szCs w:val="20"/>
        </w:rPr>
      </w:pPr>
      <w:r w:rsidRPr="007A0690">
        <w:rPr>
          <w:sz w:val="20"/>
          <w:szCs w:val="20"/>
          <w:u w:val="single"/>
        </w:rPr>
        <w:t>[</w:t>
      </w:r>
      <w:sdt>
        <w:sdtPr>
          <w:rPr>
            <w:sz w:val="20"/>
            <w:szCs w:val="20"/>
            <w:u w:val="single"/>
          </w:rPr>
          <w:id w:val="681089845"/>
          <w:placeholder>
            <w:docPart w:val="DefaultPlaceholder_1081868574"/>
          </w:placeholder>
          <w14:checkbox>
            <w14:checked w14:val="0"/>
            <w14:checkedState w14:val="2612" w14:font="MS Gothic"/>
            <w14:uncheckedState w14:val="2610" w14:font="MS Gothic"/>
          </w14:checkbox>
        </w:sdtPr>
        <w:sdtContent>
          <w:r w:rsidRPr="00BF3BFE">
            <w:rPr>
              <w:rFonts w:ascii="Segoe UI Symbol" w:eastAsia="MS Gothic" w:hAnsi="Segoe UI Symbol" w:cs="Segoe UI Symbol"/>
              <w:sz w:val="20"/>
              <w:szCs w:val="20"/>
              <w:u w:val="single"/>
            </w:rPr>
            <w:t>☐</w:t>
          </w:r>
        </w:sdtContent>
      </w:sdt>
      <w:r w:rsidRPr="007A0690">
        <w:rPr>
          <w:sz w:val="20"/>
          <w:szCs w:val="20"/>
          <w:u w:val="single"/>
        </w:rPr>
        <w:t>]</w:t>
      </w:r>
      <w:r w:rsidRPr="007A0690">
        <w:rPr>
          <w:sz w:val="20"/>
          <w:szCs w:val="20"/>
        </w:rPr>
        <w:t xml:space="preserve"> </w:t>
      </w:r>
      <w:r w:rsidR="00137B0A" w:rsidRPr="007A0690">
        <w:rPr>
          <w:sz w:val="20"/>
          <w:szCs w:val="20"/>
        </w:rPr>
        <w:t xml:space="preserve">Check this box </w:t>
      </w:r>
      <w:r w:rsidR="00A84125">
        <w:rPr>
          <w:sz w:val="20"/>
          <w:szCs w:val="20"/>
        </w:rPr>
        <w:t xml:space="preserve">to confirm </w:t>
      </w:r>
      <w:r w:rsidR="00137B0A" w:rsidRPr="007A0690">
        <w:rPr>
          <w:sz w:val="20"/>
          <w:szCs w:val="20"/>
        </w:rPr>
        <w:t xml:space="preserve">there were no promissory notes, convertible notes, or other convertible debt arrangements issued or outstanding at any point during </w:t>
      </w:r>
      <w:r w:rsidR="00247208" w:rsidRPr="007A0690">
        <w:rPr>
          <w:sz w:val="20"/>
          <w:szCs w:val="20"/>
        </w:rPr>
        <w:t>this period.</w:t>
      </w:r>
      <w:r w:rsidR="00E72003" w:rsidRPr="007A0690">
        <w:rPr>
          <w:sz w:val="20"/>
          <w:szCs w:val="20"/>
        </w:rPr>
        <w:t xml:space="preserve"> </w:t>
      </w:r>
    </w:p>
    <w:p w14:paraId="043CFAAF" w14:textId="77777777" w:rsidR="00E72003" w:rsidRPr="007A0690" w:rsidRDefault="00E72003" w:rsidP="00E72003">
      <w:pPr>
        <w:pStyle w:val="Default"/>
        <w:rPr>
          <w:color w:val="auto"/>
          <w:sz w:val="20"/>
          <w:szCs w:val="20"/>
        </w:rPr>
      </w:pPr>
    </w:p>
    <w:tbl>
      <w:tblPr>
        <w:tblW w:w="10124"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15"/>
        <w:gridCol w:w="932"/>
        <w:gridCol w:w="1080"/>
        <w:gridCol w:w="850"/>
        <w:gridCol w:w="1455"/>
        <w:gridCol w:w="1064"/>
        <w:gridCol w:w="1091"/>
        <w:gridCol w:w="1680"/>
        <w:gridCol w:w="1057"/>
      </w:tblGrid>
      <w:tr w:rsidR="00D36880" w:rsidRPr="00B70BEF" w14:paraId="76EA8D2E" w14:textId="77777777" w:rsidTr="00BF3BFE">
        <w:trPr>
          <w:trHeight w:val="858"/>
        </w:trPr>
        <w:tc>
          <w:tcPr>
            <w:tcW w:w="915" w:type="dxa"/>
          </w:tcPr>
          <w:p w14:paraId="3269C69E" w14:textId="77777777" w:rsidR="00C53544" w:rsidRPr="00B70BEF" w:rsidRDefault="00C53544" w:rsidP="00C53544">
            <w:pPr>
              <w:jc w:val="center"/>
              <w:rPr>
                <w:rFonts w:ascii="Arial" w:hAnsi="Arial" w:cs="Arial"/>
                <w:b/>
                <w:sz w:val="14"/>
                <w:szCs w:val="14"/>
              </w:rPr>
            </w:pPr>
            <w:r w:rsidRPr="645E1D7F">
              <w:rPr>
                <w:rFonts w:ascii="Arial" w:hAnsi="Arial" w:cs="Arial"/>
                <w:b/>
                <w:sz w:val="14"/>
                <w:szCs w:val="14"/>
              </w:rPr>
              <w:t>Date of Note Issuance</w:t>
            </w:r>
          </w:p>
        </w:tc>
        <w:tc>
          <w:tcPr>
            <w:tcW w:w="932" w:type="dxa"/>
          </w:tcPr>
          <w:p w14:paraId="33C18EA7" w14:textId="286DCC78" w:rsidR="00C53544" w:rsidRPr="00B70BEF" w:rsidRDefault="00C53544" w:rsidP="00C53544">
            <w:pPr>
              <w:jc w:val="center"/>
              <w:rPr>
                <w:rFonts w:ascii="Arial" w:hAnsi="Arial" w:cs="Arial"/>
                <w:b/>
                <w:sz w:val="14"/>
                <w:szCs w:val="14"/>
              </w:rPr>
            </w:pPr>
            <w:r w:rsidRPr="645E1D7F">
              <w:rPr>
                <w:rFonts w:ascii="Arial" w:hAnsi="Arial" w:cs="Arial"/>
                <w:b/>
                <w:sz w:val="14"/>
                <w:szCs w:val="14"/>
              </w:rPr>
              <w:t>Principal Amount at Issuance ($)</w:t>
            </w:r>
          </w:p>
        </w:tc>
        <w:tc>
          <w:tcPr>
            <w:tcW w:w="1080" w:type="dxa"/>
          </w:tcPr>
          <w:p w14:paraId="680C18E4" w14:textId="6BC0E030" w:rsidR="00C53544" w:rsidRDefault="64EC7DD0">
            <w:pPr>
              <w:jc w:val="center"/>
              <w:rPr>
                <w:rFonts w:ascii="Arial" w:hAnsi="Arial" w:cs="Arial"/>
                <w:b/>
                <w:sz w:val="14"/>
                <w:szCs w:val="14"/>
              </w:rPr>
            </w:pPr>
            <w:r w:rsidRPr="645E1D7F">
              <w:rPr>
                <w:rFonts w:ascii="Arial" w:hAnsi="Arial" w:cs="Arial"/>
                <w:b/>
                <w:sz w:val="14"/>
                <w:szCs w:val="14"/>
              </w:rPr>
              <w:t xml:space="preserve">Outstanding </w:t>
            </w:r>
            <w:r w:rsidRPr="645E1D7F" w:rsidDel="00C53544">
              <w:rPr>
                <w:rFonts w:ascii="Arial" w:hAnsi="Arial" w:cs="Arial"/>
                <w:b/>
                <w:sz w:val="14"/>
                <w:szCs w:val="14"/>
              </w:rPr>
              <w:t>Balance</w:t>
            </w:r>
            <w:r w:rsidRPr="69695E57">
              <w:rPr>
                <w:rFonts w:ascii="Arial" w:hAnsi="Arial" w:cs="Arial"/>
                <w:b/>
                <w:sz w:val="14"/>
                <w:szCs w:val="14"/>
              </w:rPr>
              <w:t xml:space="preserve"> ($)</w:t>
            </w:r>
          </w:p>
          <w:p w14:paraId="1EF57A56" w14:textId="5F4B938D" w:rsidR="008428E6" w:rsidRPr="00B70BEF" w:rsidRDefault="008428E6">
            <w:pPr>
              <w:jc w:val="center"/>
              <w:rPr>
                <w:rFonts w:ascii="Arial" w:hAnsi="Arial" w:cs="Arial"/>
                <w:b/>
                <w:sz w:val="14"/>
                <w:szCs w:val="14"/>
              </w:rPr>
            </w:pPr>
            <w:r>
              <w:rPr>
                <w:rFonts w:ascii="Arial" w:hAnsi="Arial" w:cs="Arial"/>
                <w:b/>
                <w:sz w:val="14"/>
                <w:szCs w:val="14"/>
              </w:rPr>
              <w:t>(</w:t>
            </w:r>
            <w:proofErr w:type="gramStart"/>
            <w:r>
              <w:rPr>
                <w:rFonts w:ascii="Arial" w:hAnsi="Arial" w:cs="Arial"/>
                <w:b/>
                <w:sz w:val="14"/>
                <w:szCs w:val="14"/>
              </w:rPr>
              <w:t>include</w:t>
            </w:r>
            <w:proofErr w:type="gramEnd"/>
            <w:r>
              <w:rPr>
                <w:rFonts w:ascii="Arial" w:hAnsi="Arial" w:cs="Arial"/>
                <w:b/>
                <w:sz w:val="14"/>
                <w:szCs w:val="14"/>
              </w:rPr>
              <w:t xml:space="preserve"> accrued interest)</w:t>
            </w:r>
          </w:p>
        </w:tc>
        <w:tc>
          <w:tcPr>
            <w:tcW w:w="850" w:type="dxa"/>
          </w:tcPr>
          <w:p w14:paraId="121C7B95" w14:textId="77777777" w:rsidR="00C53544" w:rsidRPr="00B70BEF" w:rsidRDefault="00C53544" w:rsidP="00C53544">
            <w:pPr>
              <w:jc w:val="center"/>
              <w:rPr>
                <w:rFonts w:ascii="Arial" w:hAnsi="Arial" w:cs="Arial"/>
                <w:b/>
                <w:sz w:val="14"/>
                <w:szCs w:val="14"/>
              </w:rPr>
            </w:pPr>
            <w:r w:rsidRPr="645E1D7F">
              <w:rPr>
                <w:rFonts w:ascii="Arial" w:hAnsi="Arial" w:cs="Arial"/>
                <w:b/>
                <w:sz w:val="14"/>
                <w:szCs w:val="14"/>
              </w:rPr>
              <w:t>Maturity Date</w:t>
            </w:r>
          </w:p>
        </w:tc>
        <w:tc>
          <w:tcPr>
            <w:tcW w:w="1455" w:type="dxa"/>
          </w:tcPr>
          <w:p w14:paraId="69BDC597" w14:textId="6A06312A" w:rsidR="00C53544" w:rsidRPr="00B70BEF" w:rsidDel="00B44673" w:rsidRDefault="00C53544" w:rsidP="72214EAD">
            <w:pPr>
              <w:jc w:val="center"/>
              <w:rPr>
                <w:rFonts w:ascii="Arial" w:hAnsi="Arial" w:cs="Arial"/>
                <w:b/>
                <w:sz w:val="14"/>
                <w:szCs w:val="14"/>
              </w:rPr>
            </w:pPr>
            <w:r w:rsidRPr="645E1D7F">
              <w:rPr>
                <w:rFonts w:ascii="Arial" w:hAnsi="Arial" w:cs="Arial"/>
                <w:b/>
                <w:sz w:val="14"/>
                <w:szCs w:val="14"/>
              </w:rPr>
              <w:t>Conversion Terms (e.g., pricing mechanism for determining conversion of instrument to shares)</w:t>
            </w:r>
          </w:p>
        </w:tc>
        <w:tc>
          <w:tcPr>
            <w:tcW w:w="1064" w:type="dxa"/>
          </w:tcPr>
          <w:p w14:paraId="20EA4C93" w14:textId="0285C252" w:rsidR="00C53544" w:rsidRPr="00B70BEF" w:rsidRDefault="00C53544" w:rsidP="00C53544">
            <w:pPr>
              <w:jc w:val="center"/>
              <w:rPr>
                <w:rFonts w:ascii="Arial" w:hAnsi="Arial" w:cs="Arial"/>
                <w:b/>
                <w:sz w:val="14"/>
                <w:szCs w:val="14"/>
              </w:rPr>
            </w:pPr>
            <w:r w:rsidRPr="645E1D7F">
              <w:rPr>
                <w:rFonts w:ascii="Arial" w:hAnsi="Arial" w:cs="Arial"/>
                <w:b/>
                <w:sz w:val="14"/>
                <w:szCs w:val="14"/>
              </w:rPr>
              <w:t># Shares Converted to Date</w:t>
            </w:r>
          </w:p>
        </w:tc>
        <w:tc>
          <w:tcPr>
            <w:tcW w:w="1091" w:type="dxa"/>
          </w:tcPr>
          <w:p w14:paraId="4FCB9862" w14:textId="38DBEC7D" w:rsidR="00C53544" w:rsidRPr="00B70BEF" w:rsidRDefault="002D7F73" w:rsidP="00C53544">
            <w:pPr>
              <w:jc w:val="center"/>
              <w:rPr>
                <w:rFonts w:ascii="Arial" w:hAnsi="Arial" w:cs="Arial"/>
                <w:b/>
                <w:sz w:val="14"/>
                <w:szCs w:val="14"/>
              </w:rPr>
            </w:pPr>
            <w:r w:rsidRPr="69695E57">
              <w:rPr>
                <w:rFonts w:ascii="Arial" w:hAnsi="Arial" w:cs="Arial"/>
                <w:b/>
                <w:sz w:val="14"/>
                <w:szCs w:val="14"/>
              </w:rPr>
              <w:t># of Potential Shares to be Issued Upon Conversion</w:t>
            </w:r>
            <w:r w:rsidRPr="00BF3BFE">
              <w:rPr>
                <w:rStyle w:val="FootnoteReference"/>
                <w:rFonts w:ascii="Arial" w:hAnsi="Arial" w:cs="Arial"/>
                <w:b/>
                <w:sz w:val="16"/>
                <w:szCs w:val="16"/>
              </w:rPr>
              <w:footnoteReference w:id="5"/>
            </w:r>
          </w:p>
        </w:tc>
        <w:tc>
          <w:tcPr>
            <w:tcW w:w="1680" w:type="dxa"/>
          </w:tcPr>
          <w:p w14:paraId="3052101E" w14:textId="43167677" w:rsidR="00C53544" w:rsidRPr="00B70BEF" w:rsidRDefault="00C53544" w:rsidP="00C53544">
            <w:pPr>
              <w:jc w:val="center"/>
              <w:rPr>
                <w:rFonts w:ascii="Arial" w:hAnsi="Arial" w:cs="Arial"/>
                <w:b/>
                <w:sz w:val="14"/>
                <w:szCs w:val="14"/>
              </w:rPr>
            </w:pPr>
            <w:r w:rsidRPr="645E1D7F">
              <w:rPr>
                <w:rFonts w:ascii="Arial" w:hAnsi="Arial" w:cs="Arial"/>
                <w:b/>
                <w:sz w:val="14"/>
                <w:szCs w:val="14"/>
              </w:rPr>
              <w:t>Name of Noteholder (entities must have individual with voting / investment control disclosed).</w:t>
            </w:r>
            <w:r w:rsidRPr="645E1D7F">
              <w:rPr>
                <w:rStyle w:val="FootnoteReference"/>
                <w:rFonts w:ascii="Arial" w:hAnsi="Arial" w:cs="Arial"/>
                <w:b/>
                <w:sz w:val="14"/>
                <w:szCs w:val="14"/>
              </w:rPr>
              <w:footnoteReference w:id="6"/>
            </w:r>
          </w:p>
        </w:tc>
        <w:tc>
          <w:tcPr>
            <w:tcW w:w="1057" w:type="dxa"/>
          </w:tcPr>
          <w:p w14:paraId="574115B4" w14:textId="0A98FFF6" w:rsidR="00C53544" w:rsidRPr="00B70BEF" w:rsidRDefault="00C53544" w:rsidP="00C53544">
            <w:pPr>
              <w:jc w:val="center"/>
              <w:rPr>
                <w:rFonts w:ascii="Arial" w:hAnsi="Arial" w:cs="Arial"/>
                <w:b/>
                <w:sz w:val="14"/>
                <w:szCs w:val="14"/>
              </w:rPr>
            </w:pPr>
            <w:r w:rsidRPr="645E1D7F">
              <w:rPr>
                <w:rFonts w:ascii="Arial" w:hAnsi="Arial" w:cs="Arial"/>
                <w:b/>
                <w:sz w:val="14"/>
                <w:szCs w:val="14"/>
              </w:rPr>
              <w:t>Reason for Issuance (</w:t>
            </w:r>
            <w:r w:rsidR="00A50820" w:rsidRPr="645E1D7F">
              <w:rPr>
                <w:rFonts w:ascii="Arial" w:hAnsi="Arial" w:cs="Arial"/>
                <w:b/>
                <w:sz w:val="14"/>
                <w:szCs w:val="14"/>
              </w:rPr>
              <w:t>e.g.,</w:t>
            </w:r>
            <w:r w:rsidRPr="645E1D7F">
              <w:rPr>
                <w:rFonts w:ascii="Arial" w:hAnsi="Arial" w:cs="Arial"/>
                <w:b/>
                <w:sz w:val="14"/>
                <w:szCs w:val="14"/>
              </w:rPr>
              <w:t xml:space="preserve"> Loan, Services, etc.)</w:t>
            </w:r>
          </w:p>
        </w:tc>
      </w:tr>
      <w:tr w:rsidR="00D36880" w:rsidRPr="00B70BEF" w14:paraId="315DC4CC" w14:textId="77777777" w:rsidTr="00BF3BFE">
        <w:trPr>
          <w:trHeight w:val="346"/>
        </w:trPr>
        <w:tc>
          <w:tcPr>
            <w:tcW w:w="915" w:type="dxa"/>
          </w:tcPr>
          <w:p w14:paraId="1F37020B"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932" w:type="dxa"/>
          </w:tcPr>
          <w:p w14:paraId="119AEEC8" w14:textId="789DD26D"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80" w:type="dxa"/>
          </w:tcPr>
          <w:p w14:paraId="1C561BDE" w14:textId="238A7443"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850" w:type="dxa"/>
          </w:tcPr>
          <w:p w14:paraId="4D303BAC"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455" w:type="dxa"/>
          </w:tcPr>
          <w:p w14:paraId="4E6E1CCF"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64" w:type="dxa"/>
          </w:tcPr>
          <w:p w14:paraId="2665514C" w14:textId="21B32F6F"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91" w:type="dxa"/>
          </w:tcPr>
          <w:p w14:paraId="69C30F7F" w14:textId="452A4294" w:rsidR="00C53544" w:rsidRPr="00BF3BFE" w:rsidRDefault="002D7F73" w:rsidP="7986F8AF">
            <w:pPr>
              <w:rPr>
                <w:rFonts w:ascii="Arial" w:eastAsia="Arial" w:hAnsi="Arial" w:cs="Arial"/>
                <w:sz w:val="14"/>
                <w:szCs w:val="14"/>
              </w:rPr>
            </w:pPr>
            <w:r w:rsidRPr="645E1D7F">
              <w:rPr>
                <w:rFonts w:ascii="Arial" w:hAnsi="Arial" w:cs="Arial"/>
                <w:sz w:val="16"/>
                <w:szCs w:val="16"/>
              </w:rPr>
              <w:fldChar w:fldCharType="begin"/>
            </w:r>
            <w:r w:rsidRPr="645E1D7F">
              <w:rPr>
                <w:rFonts w:ascii="Arial" w:hAnsi="Arial" w:cs="Arial"/>
                <w:sz w:val="16"/>
                <w:szCs w:val="16"/>
              </w:rPr>
              <w:instrText xml:space="preserve"> FORMTEXT </w:instrText>
            </w:r>
            <w:r w:rsidRPr="645E1D7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645E1D7F">
              <w:rPr>
                <w:rFonts w:ascii="Arial" w:hAnsi="Arial" w:cs="Arial"/>
                <w:sz w:val="16"/>
                <w:szCs w:val="16"/>
              </w:rPr>
              <w:fldChar w:fldCharType="end"/>
            </w:r>
          </w:p>
        </w:tc>
        <w:tc>
          <w:tcPr>
            <w:tcW w:w="1680" w:type="dxa"/>
          </w:tcPr>
          <w:p w14:paraId="71541D8B" w14:textId="50A1C9AF"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57" w:type="dxa"/>
          </w:tcPr>
          <w:p w14:paraId="42FE505C"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r>
      <w:tr w:rsidR="00D36880" w:rsidRPr="00B70BEF" w14:paraId="7CDE4839" w14:textId="77777777" w:rsidTr="00BF3BFE">
        <w:trPr>
          <w:trHeight w:val="371"/>
        </w:trPr>
        <w:tc>
          <w:tcPr>
            <w:tcW w:w="915" w:type="dxa"/>
          </w:tcPr>
          <w:p w14:paraId="755384BF" w14:textId="2678C380"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932" w:type="dxa"/>
          </w:tcPr>
          <w:p w14:paraId="16ABB60F" w14:textId="02E9E597"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80" w:type="dxa"/>
          </w:tcPr>
          <w:p w14:paraId="20188DE6" w14:textId="7FC72A38"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850" w:type="dxa"/>
          </w:tcPr>
          <w:p w14:paraId="5709B007" w14:textId="5D8148B3"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455" w:type="dxa"/>
          </w:tcPr>
          <w:p w14:paraId="29B2EE23"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64" w:type="dxa"/>
          </w:tcPr>
          <w:p w14:paraId="6B2348AA" w14:textId="722F6773"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91" w:type="dxa"/>
          </w:tcPr>
          <w:p w14:paraId="6F63C11C" w14:textId="01490BCD" w:rsidR="00C53544" w:rsidRPr="00BF3BFE" w:rsidRDefault="002D7F73" w:rsidP="7986F8AF">
            <w:pPr>
              <w:rPr>
                <w:rFonts w:ascii="Arial" w:eastAsia="Arial" w:hAnsi="Arial" w:cs="Arial"/>
                <w:sz w:val="14"/>
                <w:szCs w:val="14"/>
              </w:rPr>
            </w:pPr>
            <w:r w:rsidRPr="645E1D7F">
              <w:rPr>
                <w:rFonts w:ascii="Arial" w:hAnsi="Arial" w:cs="Arial"/>
                <w:sz w:val="16"/>
                <w:szCs w:val="16"/>
              </w:rPr>
              <w:fldChar w:fldCharType="begin"/>
            </w:r>
            <w:r w:rsidRPr="645E1D7F">
              <w:rPr>
                <w:rFonts w:ascii="Arial" w:hAnsi="Arial" w:cs="Arial"/>
                <w:sz w:val="16"/>
                <w:szCs w:val="16"/>
              </w:rPr>
              <w:instrText xml:space="preserve"> FORMTEXT </w:instrText>
            </w:r>
            <w:r w:rsidRPr="645E1D7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645E1D7F">
              <w:rPr>
                <w:rFonts w:ascii="Arial" w:hAnsi="Arial" w:cs="Arial"/>
                <w:sz w:val="16"/>
                <w:szCs w:val="16"/>
              </w:rPr>
              <w:fldChar w:fldCharType="end"/>
            </w:r>
          </w:p>
        </w:tc>
        <w:tc>
          <w:tcPr>
            <w:tcW w:w="1680" w:type="dxa"/>
          </w:tcPr>
          <w:p w14:paraId="50668D48" w14:textId="7B365B91"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57" w:type="dxa"/>
          </w:tcPr>
          <w:p w14:paraId="0946D176"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r>
      <w:tr w:rsidR="009D440B" w:rsidRPr="00B70BEF" w14:paraId="156CDB07" w14:textId="77777777" w:rsidTr="69695E57">
        <w:trPr>
          <w:trHeight w:val="371"/>
        </w:trPr>
        <w:tc>
          <w:tcPr>
            <w:tcW w:w="915" w:type="dxa"/>
          </w:tcPr>
          <w:p w14:paraId="7941E084" w14:textId="57926738"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932" w:type="dxa"/>
          </w:tcPr>
          <w:p w14:paraId="6F4F18CB" w14:textId="1208F697" w:rsidR="009D440B" w:rsidRPr="00B70BEF" w:rsidRDefault="009D440B">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80" w:type="dxa"/>
          </w:tcPr>
          <w:p w14:paraId="487712DD" w14:textId="46D11A45"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850" w:type="dxa"/>
          </w:tcPr>
          <w:p w14:paraId="1B1B9083" w14:textId="189B8760"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455" w:type="dxa"/>
          </w:tcPr>
          <w:p w14:paraId="0B83BE78" w14:textId="1C4C8579"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64" w:type="dxa"/>
          </w:tcPr>
          <w:p w14:paraId="582EC301" w14:textId="739A90CB"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91" w:type="dxa"/>
          </w:tcPr>
          <w:p w14:paraId="14FBED29" w14:textId="7C77E8D9" w:rsidR="009D440B" w:rsidRPr="645E1D7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680" w:type="dxa"/>
          </w:tcPr>
          <w:p w14:paraId="1FC5F1AC" w14:textId="4D6B8681"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57" w:type="dxa"/>
          </w:tcPr>
          <w:p w14:paraId="07D51AAC" w14:textId="359237E2"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r>
      <w:tr w:rsidR="009D440B" w:rsidRPr="00B70BEF" w14:paraId="2363DEA4" w14:textId="77777777" w:rsidTr="69695E57">
        <w:trPr>
          <w:trHeight w:val="371"/>
        </w:trPr>
        <w:tc>
          <w:tcPr>
            <w:tcW w:w="915" w:type="dxa"/>
          </w:tcPr>
          <w:p w14:paraId="2B6C4441" w14:textId="7FA0FF39"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932" w:type="dxa"/>
          </w:tcPr>
          <w:p w14:paraId="7383465B" w14:textId="6D3E3AE2" w:rsidR="009D440B" w:rsidRPr="00B70BEF" w:rsidRDefault="009D440B">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80" w:type="dxa"/>
          </w:tcPr>
          <w:p w14:paraId="0E2EFB9C" w14:textId="4C4FD3B4"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850" w:type="dxa"/>
          </w:tcPr>
          <w:p w14:paraId="3B774E8A" w14:textId="109EFAB1"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455" w:type="dxa"/>
          </w:tcPr>
          <w:p w14:paraId="6B0CC6D1" w14:textId="4A0DBD08"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64" w:type="dxa"/>
          </w:tcPr>
          <w:p w14:paraId="64343317" w14:textId="2D649354"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91" w:type="dxa"/>
          </w:tcPr>
          <w:p w14:paraId="4198DA3D" w14:textId="6F2DF4D5" w:rsidR="009D440B" w:rsidRPr="645E1D7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680" w:type="dxa"/>
          </w:tcPr>
          <w:p w14:paraId="1FF92AAE" w14:textId="6B9A895E"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57" w:type="dxa"/>
          </w:tcPr>
          <w:p w14:paraId="34E72ADB" w14:textId="7BA44AD6" w:rsidR="009D440B" w:rsidRPr="00B70BEF" w:rsidRDefault="009D440B">
            <w:pPr>
              <w:rPr>
                <w:rFonts w:ascii="Arial" w:hAnsi="Arial" w:cs="Arial"/>
                <w:sz w:val="16"/>
                <w:szCs w:val="16"/>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r>
      <w:tr w:rsidR="00D36880" w:rsidRPr="00B70BEF" w14:paraId="6889218A" w14:textId="77777777" w:rsidTr="00BF3BFE">
        <w:trPr>
          <w:trHeight w:val="371"/>
        </w:trPr>
        <w:tc>
          <w:tcPr>
            <w:tcW w:w="915" w:type="dxa"/>
            <w:tcBorders>
              <w:bottom w:val="single" w:sz="4" w:space="0" w:color="000000" w:themeColor="text1"/>
            </w:tcBorders>
          </w:tcPr>
          <w:p w14:paraId="7685A0EC"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932" w:type="dxa"/>
            <w:tcBorders>
              <w:bottom w:val="single" w:sz="4" w:space="0" w:color="000000" w:themeColor="text1"/>
            </w:tcBorders>
          </w:tcPr>
          <w:p w14:paraId="05F90BE8" w14:textId="419258D4"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80" w:type="dxa"/>
            <w:tcBorders>
              <w:bottom w:val="single" w:sz="4" w:space="0" w:color="000000" w:themeColor="text1"/>
            </w:tcBorders>
          </w:tcPr>
          <w:p w14:paraId="7F7B856D" w14:textId="54741FE9"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850" w:type="dxa"/>
            <w:tcBorders>
              <w:bottom w:val="single" w:sz="4" w:space="0" w:color="000000" w:themeColor="text1"/>
            </w:tcBorders>
          </w:tcPr>
          <w:p w14:paraId="12E2CF54"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455" w:type="dxa"/>
            <w:tcBorders>
              <w:bottom w:val="single" w:sz="4" w:space="0" w:color="000000" w:themeColor="text1"/>
            </w:tcBorders>
          </w:tcPr>
          <w:p w14:paraId="22388AA1"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64" w:type="dxa"/>
            <w:tcBorders>
              <w:bottom w:val="single" w:sz="4" w:space="0" w:color="000000" w:themeColor="text1"/>
            </w:tcBorders>
          </w:tcPr>
          <w:p w14:paraId="109E5076" w14:textId="1FA0947A"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91" w:type="dxa"/>
            <w:tcBorders>
              <w:bottom w:val="single" w:sz="4" w:space="0" w:color="000000" w:themeColor="text1"/>
            </w:tcBorders>
          </w:tcPr>
          <w:p w14:paraId="14EF8625" w14:textId="6A565764" w:rsidR="00C53544" w:rsidRPr="00BF3BFE" w:rsidRDefault="002D7F73" w:rsidP="7986F8AF">
            <w:pPr>
              <w:rPr>
                <w:rFonts w:ascii="Arial" w:eastAsia="Arial" w:hAnsi="Arial" w:cs="Arial"/>
                <w:sz w:val="14"/>
                <w:szCs w:val="14"/>
              </w:rPr>
            </w:pPr>
            <w:r w:rsidRPr="645E1D7F">
              <w:rPr>
                <w:rFonts w:ascii="Arial" w:hAnsi="Arial" w:cs="Arial"/>
                <w:sz w:val="16"/>
                <w:szCs w:val="16"/>
              </w:rPr>
              <w:fldChar w:fldCharType="begin"/>
            </w:r>
            <w:r w:rsidRPr="645E1D7F">
              <w:rPr>
                <w:rFonts w:ascii="Arial" w:hAnsi="Arial" w:cs="Arial"/>
                <w:sz w:val="16"/>
                <w:szCs w:val="16"/>
              </w:rPr>
              <w:instrText xml:space="preserve"> FORMTEXT </w:instrText>
            </w:r>
            <w:r w:rsidRPr="645E1D7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645E1D7F">
              <w:rPr>
                <w:rFonts w:ascii="Arial" w:hAnsi="Arial" w:cs="Arial"/>
                <w:sz w:val="16"/>
                <w:szCs w:val="16"/>
              </w:rPr>
              <w:fldChar w:fldCharType="end"/>
            </w:r>
          </w:p>
        </w:tc>
        <w:tc>
          <w:tcPr>
            <w:tcW w:w="1680" w:type="dxa"/>
            <w:tcBorders>
              <w:bottom w:val="single" w:sz="4" w:space="0" w:color="000000" w:themeColor="text1"/>
            </w:tcBorders>
          </w:tcPr>
          <w:p w14:paraId="6E2B1668" w14:textId="60F43DB0"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57" w:type="dxa"/>
            <w:tcBorders>
              <w:bottom w:val="single" w:sz="4" w:space="0" w:color="000000" w:themeColor="text1"/>
            </w:tcBorders>
          </w:tcPr>
          <w:p w14:paraId="06077E68"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r>
      <w:tr w:rsidR="00052861" w:rsidRPr="00B70BEF" w14:paraId="0E039C0F" w14:textId="77777777" w:rsidTr="00BF3BFE">
        <w:trPr>
          <w:trHeight w:val="335"/>
        </w:trPr>
        <w:tc>
          <w:tcPr>
            <w:tcW w:w="915" w:type="dxa"/>
            <w:tcBorders>
              <w:top w:val="single" w:sz="4" w:space="0" w:color="000000" w:themeColor="text1"/>
              <w:left w:val="single" w:sz="4" w:space="0" w:color="000000" w:themeColor="text1"/>
              <w:bottom w:val="single" w:sz="4" w:space="0" w:color="auto"/>
              <w:right w:val="single" w:sz="4" w:space="0" w:color="000000" w:themeColor="text1"/>
            </w:tcBorders>
          </w:tcPr>
          <w:p w14:paraId="6FD88917"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932" w:type="dxa"/>
            <w:tcBorders>
              <w:top w:val="single" w:sz="4" w:space="0" w:color="000000" w:themeColor="text1"/>
              <w:left w:val="single" w:sz="4" w:space="0" w:color="000000" w:themeColor="text1"/>
              <w:bottom w:val="single" w:sz="4" w:space="0" w:color="auto"/>
              <w:right w:val="single" w:sz="4" w:space="0" w:color="000000" w:themeColor="text1"/>
            </w:tcBorders>
          </w:tcPr>
          <w:p w14:paraId="4CA060C8" w14:textId="62CE201F"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tcPr>
          <w:p w14:paraId="61102F04" w14:textId="6C4F8848"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14:paraId="5C0DBC2B"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455" w:type="dxa"/>
            <w:tcBorders>
              <w:top w:val="single" w:sz="4" w:space="0" w:color="000000" w:themeColor="text1"/>
              <w:left w:val="single" w:sz="4" w:space="0" w:color="000000" w:themeColor="text1"/>
              <w:bottom w:val="single" w:sz="4" w:space="0" w:color="auto"/>
              <w:right w:val="single" w:sz="4" w:space="0" w:color="000000" w:themeColor="text1"/>
            </w:tcBorders>
          </w:tcPr>
          <w:p w14:paraId="15F89B96"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64" w:type="dxa"/>
            <w:tcBorders>
              <w:top w:val="single" w:sz="4" w:space="0" w:color="000000" w:themeColor="text1"/>
              <w:left w:val="single" w:sz="4" w:space="0" w:color="000000" w:themeColor="text1"/>
              <w:bottom w:val="single" w:sz="4" w:space="0" w:color="auto"/>
              <w:right w:val="single" w:sz="4" w:space="0" w:color="000000" w:themeColor="text1"/>
            </w:tcBorders>
          </w:tcPr>
          <w:p w14:paraId="1474127F" w14:textId="3481ECC3" w:rsidR="00C53544" w:rsidRPr="00BF3BFE" w:rsidRDefault="009D440B" w:rsidP="7986F8AF">
            <w:pPr>
              <w:rPr>
                <w:rFonts w:ascii="Arial" w:eastAsia="Arial" w:hAnsi="Arial" w:cs="Arial"/>
                <w:sz w:val="14"/>
                <w:szCs w:val="14"/>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91" w:type="dxa"/>
            <w:tcBorders>
              <w:top w:val="single" w:sz="4" w:space="0" w:color="000000" w:themeColor="text1"/>
              <w:left w:val="single" w:sz="4" w:space="0" w:color="000000" w:themeColor="text1"/>
              <w:bottom w:val="single" w:sz="4" w:space="0" w:color="auto"/>
              <w:right w:val="single" w:sz="4" w:space="0" w:color="000000" w:themeColor="text1"/>
            </w:tcBorders>
          </w:tcPr>
          <w:p w14:paraId="69024283" w14:textId="0D637FB5" w:rsidR="00C53544" w:rsidRPr="00BF3BFE" w:rsidRDefault="002D7F73" w:rsidP="7986F8AF">
            <w:pPr>
              <w:rPr>
                <w:rFonts w:ascii="Arial" w:eastAsia="Arial" w:hAnsi="Arial" w:cs="Arial"/>
                <w:sz w:val="14"/>
                <w:szCs w:val="14"/>
              </w:rPr>
            </w:pPr>
            <w:r w:rsidRPr="645E1D7F">
              <w:rPr>
                <w:rFonts w:ascii="Arial" w:hAnsi="Arial" w:cs="Arial"/>
                <w:sz w:val="16"/>
                <w:szCs w:val="16"/>
              </w:rPr>
              <w:fldChar w:fldCharType="begin"/>
            </w:r>
            <w:r w:rsidRPr="645E1D7F">
              <w:rPr>
                <w:rFonts w:ascii="Arial" w:hAnsi="Arial" w:cs="Arial"/>
                <w:sz w:val="16"/>
                <w:szCs w:val="16"/>
              </w:rPr>
              <w:instrText xml:space="preserve"> FORMTEXT </w:instrText>
            </w:r>
            <w:r w:rsidRPr="645E1D7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645E1D7F">
              <w:rPr>
                <w:rFonts w:ascii="Arial" w:hAnsi="Arial" w:cs="Arial"/>
                <w:sz w:val="16"/>
                <w:szCs w:val="16"/>
              </w:rPr>
              <w:fldChar w:fldCharType="end"/>
            </w:r>
          </w:p>
        </w:tc>
        <w:tc>
          <w:tcPr>
            <w:tcW w:w="1680" w:type="dxa"/>
            <w:tcBorders>
              <w:top w:val="single" w:sz="4" w:space="0" w:color="000000" w:themeColor="text1"/>
              <w:left w:val="single" w:sz="4" w:space="0" w:color="000000" w:themeColor="text1"/>
              <w:bottom w:val="single" w:sz="4" w:space="0" w:color="auto"/>
              <w:right w:val="single" w:sz="4" w:space="0" w:color="000000" w:themeColor="text1"/>
            </w:tcBorders>
          </w:tcPr>
          <w:p w14:paraId="7D75746C" w14:textId="43FA00EC"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c>
          <w:tcPr>
            <w:tcW w:w="1057" w:type="dxa"/>
            <w:tcBorders>
              <w:top w:val="single" w:sz="4" w:space="0" w:color="000000" w:themeColor="text1"/>
              <w:left w:val="single" w:sz="4" w:space="0" w:color="000000" w:themeColor="text1"/>
              <w:bottom w:val="single" w:sz="4" w:space="0" w:color="auto"/>
              <w:right w:val="single" w:sz="4" w:space="0" w:color="000000" w:themeColor="text1"/>
            </w:tcBorders>
          </w:tcPr>
          <w:p w14:paraId="1E005683" w14:textId="77777777" w:rsidR="00C53544" w:rsidRPr="00BF3BFE" w:rsidRDefault="00C53544" w:rsidP="7986F8AF">
            <w:pPr>
              <w:rPr>
                <w:rFonts w:ascii="Arial" w:eastAsia="Arial" w:hAnsi="Arial" w:cs="Arial"/>
                <w:sz w:val="14"/>
                <w:szCs w:val="14"/>
              </w:rPr>
            </w:pPr>
            <w:r w:rsidRPr="00B70BEF">
              <w:rPr>
                <w:rFonts w:ascii="Arial" w:hAnsi="Arial" w:cs="Arial"/>
                <w:sz w:val="16"/>
                <w:szCs w:val="16"/>
              </w:rPr>
              <w:fldChar w:fldCharType="begin">
                <w:ffData>
                  <w:name w:val="Text1"/>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F3BFE">
              <w:rPr>
                <w:rFonts w:ascii="Arial" w:hAnsi="Arial" w:cs="Arial"/>
                <w:noProof/>
                <w:sz w:val="16"/>
                <w:szCs w:val="16"/>
              </w:rPr>
              <w:t> </w:t>
            </w:r>
            <w:r w:rsidRPr="00B70BEF">
              <w:rPr>
                <w:rFonts w:ascii="Arial" w:hAnsi="Arial" w:cs="Arial"/>
                <w:sz w:val="16"/>
                <w:szCs w:val="16"/>
              </w:rPr>
              <w:fldChar w:fldCharType="end"/>
            </w:r>
          </w:p>
        </w:tc>
      </w:tr>
      <w:tr w:rsidR="00D36880" w:rsidRPr="00B70BEF" w14:paraId="0F2FFEBF" w14:textId="77777777" w:rsidTr="00BF3BFE">
        <w:trPr>
          <w:trHeight w:val="350"/>
        </w:trPr>
        <w:tc>
          <w:tcPr>
            <w:tcW w:w="1847" w:type="dxa"/>
            <w:gridSpan w:val="2"/>
            <w:tcBorders>
              <w:top w:val="single" w:sz="4" w:space="0" w:color="auto"/>
              <w:left w:val="none" w:sz="4" w:space="0" w:color="000000" w:themeColor="text1"/>
              <w:bottom w:val="none" w:sz="4" w:space="0" w:color="000000" w:themeColor="text1"/>
              <w:right w:val="nil"/>
            </w:tcBorders>
          </w:tcPr>
          <w:p w14:paraId="5EEED1BA" w14:textId="61309D46" w:rsidR="00D36880" w:rsidRPr="00BF3BFE" w:rsidRDefault="00D36880" w:rsidP="00BF3BFE">
            <w:pPr>
              <w:jc w:val="right"/>
              <w:rPr>
                <w:rFonts w:ascii="Arial" w:hAnsi="Arial" w:cs="Arial"/>
                <w:b/>
                <w:sz w:val="14"/>
                <w:szCs w:val="14"/>
              </w:rPr>
            </w:pPr>
            <w:r w:rsidRPr="00BF3BFE">
              <w:rPr>
                <w:rFonts w:ascii="Arial" w:hAnsi="Arial" w:cs="Arial"/>
                <w:b/>
                <w:sz w:val="14"/>
                <w:szCs w:val="14"/>
              </w:rPr>
              <w:t>Total Outstanding Balance</w:t>
            </w:r>
            <w:r w:rsidR="009D440B" w:rsidRPr="645E1D7F">
              <w:rPr>
                <w:rFonts w:ascii="Arial" w:hAnsi="Arial" w:cs="Arial"/>
                <w:b/>
                <w:bCs/>
                <w:noProof/>
                <w:sz w:val="14"/>
                <w:szCs w:val="14"/>
              </w:rPr>
              <w:t>:</w:t>
            </w:r>
          </w:p>
        </w:tc>
        <w:tc>
          <w:tcPr>
            <w:tcW w:w="1080" w:type="dxa"/>
            <w:tcBorders>
              <w:top w:val="single" w:sz="4" w:space="0" w:color="auto"/>
              <w:left w:val="nil"/>
              <w:bottom w:val="nil"/>
              <w:right w:val="nil"/>
            </w:tcBorders>
          </w:tcPr>
          <w:p w14:paraId="7F36A610" w14:textId="210E739A" w:rsidR="00D36880" w:rsidRPr="00BF3BFE" w:rsidRDefault="003F4EA6">
            <w:pPr>
              <w:rPr>
                <w:rFonts w:ascii="Arial" w:hAnsi="Arial" w:cs="Arial"/>
                <w:b/>
                <w:sz w:val="14"/>
                <w:szCs w:val="14"/>
                <w:u w:val="double"/>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2305" w:type="dxa"/>
            <w:gridSpan w:val="2"/>
            <w:tcBorders>
              <w:top w:val="single" w:sz="4" w:space="0" w:color="auto"/>
              <w:left w:val="nil"/>
              <w:bottom w:val="nil"/>
              <w:right w:val="nil"/>
            </w:tcBorders>
          </w:tcPr>
          <w:p w14:paraId="7A9E0BA4" w14:textId="22678F40" w:rsidR="00D36880" w:rsidRPr="00BF3BFE" w:rsidRDefault="009D440B" w:rsidP="00BF3BFE">
            <w:pPr>
              <w:jc w:val="right"/>
              <w:rPr>
                <w:rFonts w:ascii="Arial" w:hAnsi="Arial" w:cs="Arial"/>
                <w:b/>
                <w:sz w:val="14"/>
                <w:szCs w:val="14"/>
              </w:rPr>
            </w:pPr>
            <w:r w:rsidRPr="645E1D7F">
              <w:rPr>
                <w:rFonts w:ascii="Arial" w:hAnsi="Arial" w:cs="Arial"/>
                <w:b/>
                <w:bCs/>
                <w:noProof/>
                <w:sz w:val="14"/>
                <w:szCs w:val="14"/>
              </w:rPr>
              <w:t>Total Shares:</w:t>
            </w:r>
          </w:p>
        </w:tc>
        <w:tc>
          <w:tcPr>
            <w:tcW w:w="1064" w:type="dxa"/>
            <w:tcBorders>
              <w:top w:val="single" w:sz="4" w:space="0" w:color="auto"/>
              <w:left w:val="nil"/>
              <w:bottom w:val="nil"/>
              <w:right w:val="nil"/>
            </w:tcBorders>
          </w:tcPr>
          <w:p w14:paraId="62162FC5" w14:textId="4275A75F" w:rsidR="00D36880" w:rsidRPr="00BF3BFE" w:rsidRDefault="00323B7E">
            <w:pPr>
              <w:rPr>
                <w:rFonts w:ascii="Arial" w:hAnsi="Arial" w:cs="Arial"/>
                <w:b/>
                <w:sz w:val="14"/>
                <w:szCs w:val="14"/>
                <w:u w:val="double"/>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091" w:type="dxa"/>
            <w:tcBorders>
              <w:top w:val="single" w:sz="4" w:space="0" w:color="auto"/>
              <w:left w:val="nil"/>
              <w:bottom w:val="nil"/>
              <w:right w:val="nil"/>
            </w:tcBorders>
          </w:tcPr>
          <w:p w14:paraId="0CFC08B7" w14:textId="36A2CBD7" w:rsidR="00D36880" w:rsidRPr="00BF3BFE" w:rsidRDefault="00323B7E">
            <w:pPr>
              <w:rPr>
                <w:rFonts w:ascii="Arial" w:hAnsi="Arial" w:cs="Arial"/>
                <w:b/>
                <w:sz w:val="14"/>
                <w:szCs w:val="14"/>
                <w:u w:val="double"/>
              </w:rPr>
            </w:pPr>
            <w:r w:rsidRPr="00B70BEF">
              <w:rPr>
                <w:rFonts w:ascii="Arial" w:hAnsi="Arial" w:cs="Arial"/>
                <w:sz w:val="16"/>
                <w:szCs w:val="16"/>
              </w:rPr>
              <w:fldChar w:fldCharType="begin">
                <w:ffData>
                  <w:name w:val=""/>
                  <w:enabled/>
                  <w:calcOnExit w:val="0"/>
                  <w:textInput/>
                </w:ffData>
              </w:fldChar>
            </w:r>
            <w:r w:rsidRPr="00B70BEF">
              <w:rPr>
                <w:rFonts w:ascii="Arial" w:hAnsi="Arial" w:cs="Arial"/>
                <w:sz w:val="16"/>
                <w:szCs w:val="16"/>
              </w:rPr>
              <w:instrText xml:space="preserve"> FORMTEXT </w:instrText>
            </w:r>
            <w:r w:rsidRPr="00B70BEF">
              <w:rPr>
                <w:rFonts w:ascii="Arial" w:hAnsi="Arial" w:cs="Arial"/>
                <w:sz w:val="16"/>
                <w:szCs w:val="16"/>
              </w:rPr>
            </w:r>
            <w:r w:rsidRPr="00B70BEF">
              <w:rPr>
                <w:rFonts w:ascii="Arial" w:hAnsi="Arial" w:cs="Arial"/>
                <w:sz w:val="16"/>
                <w:szCs w:val="16"/>
              </w:rPr>
              <w:fldChar w:fldCharType="separate"/>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F00F67">
              <w:rPr>
                <w:rFonts w:ascii="Arial" w:hAnsi="Arial" w:cs="Arial"/>
                <w:noProof/>
                <w:sz w:val="16"/>
                <w:szCs w:val="16"/>
              </w:rPr>
              <w:t> </w:t>
            </w:r>
            <w:r w:rsidRPr="00B70BEF">
              <w:rPr>
                <w:rFonts w:ascii="Arial" w:hAnsi="Arial" w:cs="Arial"/>
                <w:sz w:val="16"/>
                <w:szCs w:val="16"/>
              </w:rPr>
              <w:fldChar w:fldCharType="end"/>
            </w:r>
          </w:p>
        </w:tc>
        <w:tc>
          <w:tcPr>
            <w:tcW w:w="1680" w:type="dxa"/>
            <w:tcBorders>
              <w:top w:val="single" w:sz="4" w:space="0" w:color="auto"/>
              <w:left w:val="nil"/>
              <w:bottom w:val="none" w:sz="4" w:space="0" w:color="000000" w:themeColor="text1"/>
              <w:right w:val="none" w:sz="4" w:space="0" w:color="000000" w:themeColor="text1"/>
            </w:tcBorders>
          </w:tcPr>
          <w:p w14:paraId="5FF932F1" w14:textId="1F6A9F96" w:rsidR="00D36880" w:rsidRPr="00BF3BFE" w:rsidRDefault="00D36880" w:rsidP="00BF3BFE">
            <w:pPr>
              <w:jc w:val="center"/>
              <w:rPr>
                <w:rFonts w:ascii="Arial" w:hAnsi="Arial" w:cs="Arial"/>
                <w:b/>
                <w:sz w:val="14"/>
                <w:szCs w:val="14"/>
              </w:rPr>
            </w:pPr>
          </w:p>
        </w:tc>
        <w:tc>
          <w:tcPr>
            <w:tcW w:w="1057" w:type="dxa"/>
            <w:tcBorders>
              <w:top w:val="single" w:sz="4" w:space="0" w:color="auto"/>
              <w:left w:val="none" w:sz="4" w:space="0" w:color="000000" w:themeColor="text1"/>
              <w:bottom w:val="none" w:sz="4" w:space="0" w:color="000000" w:themeColor="text1"/>
              <w:right w:val="none" w:sz="4" w:space="0" w:color="000000" w:themeColor="text1"/>
            </w:tcBorders>
          </w:tcPr>
          <w:p w14:paraId="04F819C0" w14:textId="4C920E19" w:rsidR="00D36880" w:rsidRPr="00BF3BFE" w:rsidRDefault="00D36880" w:rsidP="00BF3BFE">
            <w:pPr>
              <w:jc w:val="center"/>
              <w:rPr>
                <w:rFonts w:ascii="Arial" w:hAnsi="Arial" w:cs="Arial"/>
                <w:b/>
                <w:sz w:val="14"/>
                <w:szCs w:val="14"/>
              </w:rPr>
            </w:pPr>
          </w:p>
        </w:tc>
      </w:tr>
    </w:tbl>
    <w:p w14:paraId="3AA53D53" w14:textId="77777777" w:rsidR="00E72003" w:rsidRPr="00BF3BFE" w:rsidRDefault="00E72003" w:rsidP="00E72003">
      <w:pPr>
        <w:pStyle w:val="Default"/>
        <w:rPr>
          <w:b/>
          <w:bCs/>
          <w:color w:val="auto"/>
          <w:sz w:val="14"/>
          <w:szCs w:val="14"/>
        </w:rPr>
      </w:pPr>
    </w:p>
    <w:p w14:paraId="7A645ED4" w14:textId="5C8A2473" w:rsidR="00E72003" w:rsidRPr="007A0690" w:rsidRDefault="00E72003" w:rsidP="00D00BCE">
      <w:pPr>
        <w:pStyle w:val="Default"/>
        <w:ind w:firstLine="360"/>
        <w:rPr>
          <w:color w:val="auto"/>
          <w:sz w:val="20"/>
          <w:szCs w:val="20"/>
        </w:rPr>
      </w:pPr>
      <w:r w:rsidRPr="007A0690">
        <w:rPr>
          <w:color w:val="auto"/>
          <w:sz w:val="20"/>
          <w:szCs w:val="20"/>
        </w:rPr>
        <w:t>Use the space below to provide any additional details, including footnotes to the table above:</w:t>
      </w:r>
    </w:p>
    <w:p w14:paraId="7796F182" w14:textId="77777777" w:rsidR="00E72003" w:rsidRPr="007A0690" w:rsidRDefault="00E72003" w:rsidP="00E72003">
      <w:pPr>
        <w:pStyle w:val="Default"/>
        <w:rPr>
          <w:color w:val="auto"/>
          <w:sz w:val="16"/>
          <w:szCs w:val="16"/>
        </w:rPr>
      </w:pPr>
    </w:p>
    <w:bookmarkEnd w:id="5"/>
    <w:p w14:paraId="17269A56" w14:textId="5015FE7B" w:rsidR="00E27212" w:rsidRDefault="003C73D2" w:rsidP="00BF3BFE">
      <w:pPr>
        <w:spacing w:after="0" w:line="240" w:lineRule="auto"/>
        <w:ind w:left="360"/>
        <w:rPr>
          <w:rFonts w:ascii="Arial" w:hAnsi="Arial" w:cs="Arial"/>
          <w:noProof/>
          <w:sz w:val="20"/>
          <w:szCs w:val="20"/>
          <w:u w:val="single"/>
        </w:rPr>
      </w:pPr>
      <w:r w:rsidRPr="00233677">
        <w:rPr>
          <w:rFonts w:ascii="Arial" w:hAnsi="Arial" w:cs="Arial"/>
          <w:noProof/>
          <w:sz w:val="20"/>
          <w:szCs w:val="20"/>
          <w:u w:val="single"/>
        </w:rPr>
        <w:fldChar w:fldCharType="begin">
          <w:ffData>
            <w:name w:val="Text10"/>
            <w:enabled/>
            <w:calcOnExit w:val="0"/>
            <w:textInput/>
          </w:ffData>
        </w:fldChar>
      </w:r>
      <w:r w:rsidRPr="007A0690">
        <w:rPr>
          <w:rFonts w:ascii="Arial" w:hAnsi="Arial" w:cs="Arial"/>
          <w:noProof/>
          <w:sz w:val="20"/>
          <w:szCs w:val="20"/>
          <w:u w:val="single"/>
        </w:rPr>
        <w:instrText xml:space="preserve"> FORMTEXT </w:instrText>
      </w:r>
      <w:r w:rsidRPr="00233677">
        <w:rPr>
          <w:rFonts w:ascii="Arial" w:hAnsi="Arial" w:cs="Arial"/>
          <w:noProof/>
          <w:sz w:val="20"/>
          <w:szCs w:val="20"/>
          <w:u w:val="single"/>
        </w:rPr>
      </w:r>
      <w:r w:rsidRPr="00233677">
        <w:rPr>
          <w:rFonts w:ascii="Arial" w:hAnsi="Arial" w:cs="Arial"/>
          <w:noProof/>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noProof/>
          <w:sz w:val="20"/>
          <w:szCs w:val="20"/>
          <w:u w:val="single"/>
        </w:rPr>
        <w:fldChar w:fldCharType="end"/>
      </w:r>
    </w:p>
    <w:p w14:paraId="67C02937" w14:textId="77777777" w:rsidR="52839E4D" w:rsidRPr="007A0690" w:rsidRDefault="52839E4D" w:rsidP="52839E4D">
      <w:pPr>
        <w:spacing w:after="0" w:line="240" w:lineRule="auto"/>
        <w:ind w:left="360" w:hanging="360"/>
        <w:rPr>
          <w:rFonts w:ascii="Arial" w:hAnsi="Arial" w:cs="Arial"/>
          <w:sz w:val="20"/>
          <w:szCs w:val="20"/>
        </w:rPr>
      </w:pPr>
    </w:p>
    <w:p w14:paraId="2C854F40" w14:textId="7BC2F22C" w:rsidR="007B10A7" w:rsidRPr="00FB33C5" w:rsidRDefault="552CC8E6" w:rsidP="52839E4D">
      <w:pPr>
        <w:spacing w:after="0" w:line="240" w:lineRule="auto"/>
        <w:ind w:left="360" w:hanging="360"/>
        <w:rPr>
          <w:rFonts w:ascii="Arial" w:hAnsi="Arial" w:cs="Arial"/>
          <w:sz w:val="20"/>
          <w:szCs w:val="20"/>
        </w:rPr>
      </w:pPr>
      <w:r w:rsidRPr="004D29C7">
        <w:rPr>
          <w:rFonts w:ascii="Arial" w:hAnsi="Arial" w:cs="Arial"/>
          <w:sz w:val="20"/>
          <w:szCs w:val="20"/>
        </w:rPr>
        <w:t>6</w:t>
      </w:r>
      <w:r w:rsidR="51F86933" w:rsidRPr="004D29C7">
        <w:rPr>
          <w:rFonts w:ascii="Arial" w:hAnsi="Arial" w:cs="Arial"/>
          <w:sz w:val="20"/>
          <w:szCs w:val="20"/>
        </w:rPr>
        <w:t xml:space="preserve">. </w:t>
      </w:r>
      <w:r w:rsidRPr="00FB33C5">
        <w:rPr>
          <w:rFonts w:ascii="Arial" w:hAnsi="Arial" w:cs="Arial"/>
          <w:sz w:val="20"/>
          <w:szCs w:val="20"/>
        </w:rPr>
        <w:tab/>
      </w:r>
      <w:r w:rsidR="7F0C7FF8" w:rsidRPr="00FB33C5">
        <w:rPr>
          <w:rFonts w:ascii="Arial" w:hAnsi="Arial" w:cs="Arial"/>
          <w:sz w:val="20"/>
          <w:szCs w:val="20"/>
        </w:rPr>
        <w:t>Disclosure</w:t>
      </w:r>
      <w:r w:rsidR="3C111ED4" w:rsidRPr="00FB33C5">
        <w:rPr>
          <w:rFonts w:ascii="Arial" w:hAnsi="Arial" w:cs="Arial"/>
          <w:sz w:val="20"/>
          <w:szCs w:val="20"/>
        </w:rPr>
        <w:t xml:space="preserve"> and Administrative </w:t>
      </w:r>
      <w:r w:rsidR="7F0C7FF8" w:rsidRPr="00FB33C5">
        <w:rPr>
          <w:rFonts w:ascii="Arial" w:hAnsi="Arial" w:cs="Arial"/>
          <w:sz w:val="20"/>
          <w:szCs w:val="20"/>
        </w:rPr>
        <w:t>Service Providers:</w:t>
      </w:r>
    </w:p>
    <w:p w14:paraId="1D6716C2" w14:textId="77777777" w:rsidR="007B10A7" w:rsidRDefault="007B10A7" w:rsidP="52839E4D">
      <w:pPr>
        <w:spacing w:after="0" w:line="240" w:lineRule="auto"/>
        <w:ind w:left="360" w:hanging="360"/>
        <w:rPr>
          <w:rFonts w:ascii="Arial" w:hAnsi="Arial" w:cs="Arial"/>
          <w:sz w:val="20"/>
          <w:szCs w:val="20"/>
        </w:rPr>
      </w:pPr>
    </w:p>
    <w:p w14:paraId="58199BA5" w14:textId="1B411402" w:rsidR="007B10A7" w:rsidRDefault="20F2A8A5" w:rsidP="5273A4B5">
      <w:pPr>
        <w:spacing w:after="0" w:line="240" w:lineRule="auto"/>
        <w:ind w:left="360"/>
        <w:rPr>
          <w:rFonts w:ascii="Arial" w:hAnsi="Arial" w:cs="Arial"/>
          <w:sz w:val="20"/>
          <w:szCs w:val="20"/>
        </w:rPr>
      </w:pPr>
      <w:r w:rsidRPr="5273A4B5">
        <w:rPr>
          <w:rFonts w:ascii="Arial" w:hAnsi="Arial" w:cs="Arial"/>
          <w:sz w:val="20"/>
          <w:szCs w:val="20"/>
        </w:rPr>
        <w:t>Annual Report Preparation:</w:t>
      </w:r>
    </w:p>
    <w:p w14:paraId="2AA94268" w14:textId="77777777" w:rsidR="00FB33C5" w:rsidRDefault="00FB33C5" w:rsidP="5273A4B5">
      <w:pPr>
        <w:spacing w:after="0" w:line="240" w:lineRule="auto"/>
        <w:ind w:left="360"/>
        <w:rPr>
          <w:rFonts w:ascii="Arial" w:hAnsi="Arial" w:cs="Arial"/>
          <w:sz w:val="20"/>
          <w:szCs w:val="20"/>
        </w:rPr>
      </w:pPr>
    </w:p>
    <w:p w14:paraId="2618BB99" w14:textId="0D97DF83" w:rsidR="007B10A7" w:rsidRDefault="409F0226" w:rsidP="5273A4B5">
      <w:pPr>
        <w:ind w:left="360"/>
        <w:rPr>
          <w:rFonts w:ascii="Arial" w:hAnsi="Arial" w:cs="Arial"/>
          <w:sz w:val="20"/>
          <w:szCs w:val="20"/>
        </w:rPr>
      </w:pPr>
      <w:r w:rsidRPr="5273A4B5">
        <w:rPr>
          <w:rFonts w:ascii="Arial" w:hAnsi="Arial" w:cs="Arial"/>
          <w:sz w:val="20"/>
          <w:szCs w:val="20"/>
        </w:rPr>
        <w:t xml:space="preserve">List </w:t>
      </w:r>
      <w:r w:rsidR="007B10A7" w:rsidRPr="5273A4B5">
        <w:rPr>
          <w:rFonts w:ascii="Arial" w:hAnsi="Arial" w:cs="Arial"/>
          <w:sz w:val="20"/>
          <w:szCs w:val="20"/>
        </w:rPr>
        <w:t xml:space="preserve">any law firm(s) and attorney(s) (including internal counsel) that acted as the Company’s primary legal counsel in preparing its most recent annual report.  (If no attorney assisted in putting together the disclosure, identify the person(s) who prepared the disclosure and their relationship to the company.) </w:t>
      </w:r>
    </w:p>
    <w:p w14:paraId="0064CB5C" w14:textId="038CF658" w:rsidR="007B10A7" w:rsidRDefault="007B10A7" w:rsidP="5273A4B5">
      <w:pPr>
        <w:spacing w:after="0" w:line="240" w:lineRule="auto"/>
        <w:ind w:left="360"/>
        <w:rPr>
          <w:rFonts w:ascii="Arial" w:hAnsi="Arial" w:cs="Arial"/>
          <w:sz w:val="20"/>
          <w:szCs w:val="20"/>
          <w:u w:val="single"/>
        </w:rPr>
      </w:pPr>
      <w:r w:rsidRPr="5273A4B5">
        <w:rPr>
          <w:rFonts w:ascii="Arial" w:hAnsi="Arial" w:cs="Arial"/>
          <w:sz w:val="20"/>
          <w:szCs w:val="20"/>
          <w:u w:val="single"/>
        </w:rPr>
        <w:fldChar w:fldCharType="begin"/>
      </w:r>
      <w:r w:rsidRPr="5273A4B5">
        <w:rPr>
          <w:rFonts w:ascii="Arial" w:hAnsi="Arial" w:cs="Arial"/>
          <w:sz w:val="20"/>
          <w:szCs w:val="20"/>
          <w:u w:val="single"/>
        </w:rPr>
        <w:instrText xml:space="preserve"> FORMTEXT </w:instrText>
      </w:r>
      <w:r w:rsidRPr="5273A4B5">
        <w:rPr>
          <w:rFonts w:ascii="Arial" w:hAnsi="Arial" w:cs="Arial"/>
          <w:sz w:val="20"/>
          <w:szCs w:val="20"/>
          <w:u w:val="single"/>
        </w:rPr>
        <w:fldChar w:fldCharType="separate"/>
      </w:r>
      <w:r w:rsidR="333F6253" w:rsidRPr="5273A4B5">
        <w:rPr>
          <w:rFonts w:ascii="Arial" w:hAnsi="Arial" w:cs="Arial"/>
          <w:noProof/>
          <w:sz w:val="20"/>
          <w:szCs w:val="20"/>
          <w:u w:val="single"/>
        </w:rPr>
        <w:t>     </w:t>
      </w:r>
      <w:r w:rsidRPr="5273A4B5">
        <w:rPr>
          <w:rFonts w:ascii="Arial" w:hAnsi="Arial" w:cs="Arial"/>
          <w:sz w:val="20"/>
          <w:szCs w:val="20"/>
          <w:u w:val="single"/>
        </w:rPr>
        <w:fldChar w:fldCharType="end"/>
      </w:r>
    </w:p>
    <w:p w14:paraId="4A809D51" w14:textId="09D3875B" w:rsidR="007B10A7" w:rsidRDefault="007B10A7" w:rsidP="5273A4B5">
      <w:pPr>
        <w:ind w:left="360"/>
        <w:rPr>
          <w:rFonts w:ascii="Arial" w:hAnsi="Arial" w:cs="Arial"/>
          <w:sz w:val="20"/>
          <w:szCs w:val="20"/>
        </w:rPr>
      </w:pPr>
    </w:p>
    <w:p w14:paraId="46C2C119" w14:textId="0883EB6F" w:rsidR="007B10A7" w:rsidRDefault="76A41D1A" w:rsidP="5273A4B5">
      <w:pPr>
        <w:spacing w:after="0" w:line="240" w:lineRule="auto"/>
        <w:ind w:left="360"/>
        <w:rPr>
          <w:rFonts w:ascii="Arial" w:hAnsi="Arial" w:cs="Arial"/>
          <w:sz w:val="20"/>
          <w:szCs w:val="20"/>
        </w:rPr>
      </w:pPr>
      <w:r w:rsidRPr="7EB616BE">
        <w:rPr>
          <w:rFonts w:ascii="Arial" w:hAnsi="Arial" w:cs="Arial"/>
          <w:sz w:val="20"/>
          <w:szCs w:val="20"/>
        </w:rPr>
        <w:t>Ongoing Disclosure and Administrative Services:</w:t>
      </w:r>
    </w:p>
    <w:p w14:paraId="337B7266" w14:textId="1A9BBFFE" w:rsidR="007B10A7" w:rsidRDefault="7D0AB37E" w:rsidP="5273A4B5">
      <w:pPr>
        <w:spacing w:after="0" w:line="240" w:lineRule="auto"/>
        <w:ind w:left="360"/>
        <w:rPr>
          <w:rFonts w:ascii="Arial" w:eastAsia="Arial" w:hAnsi="Arial" w:cs="Arial"/>
          <w:sz w:val="20"/>
          <w:szCs w:val="20"/>
        </w:rPr>
      </w:pPr>
      <w:r w:rsidRPr="7EB616BE">
        <w:rPr>
          <w:rFonts w:ascii="Arial" w:hAnsi="Arial" w:cs="Arial"/>
          <w:sz w:val="20"/>
          <w:szCs w:val="20"/>
        </w:rPr>
        <w:lastRenderedPageBreak/>
        <w:t>L</w:t>
      </w:r>
      <w:r w:rsidRPr="7EB616BE">
        <w:rPr>
          <w:rFonts w:ascii="Arial" w:eastAsia="Arial" w:hAnsi="Arial" w:cs="Arial"/>
          <w:sz w:val="20"/>
          <w:szCs w:val="20"/>
        </w:rPr>
        <w:t>ist any other</w:t>
      </w:r>
      <w:r w:rsidR="007B10A7" w:rsidRPr="7EB616BE">
        <w:rPr>
          <w:rFonts w:ascii="Arial" w:eastAsia="Arial" w:hAnsi="Arial" w:cs="Arial"/>
          <w:sz w:val="20"/>
          <w:szCs w:val="20"/>
        </w:rPr>
        <w:t xml:space="preserve"> attorney or service provider, if different than the primary legal counsel</w:t>
      </w:r>
      <w:r w:rsidR="00E734F0">
        <w:rPr>
          <w:rFonts w:ascii="Arial" w:eastAsia="Arial" w:hAnsi="Arial" w:cs="Arial"/>
          <w:sz w:val="20"/>
          <w:szCs w:val="20"/>
        </w:rPr>
        <w:t xml:space="preserve"> listed above</w:t>
      </w:r>
      <w:r w:rsidR="007B10A7" w:rsidRPr="7EB616BE">
        <w:rPr>
          <w:rFonts w:ascii="Arial" w:eastAsia="Arial" w:hAnsi="Arial" w:cs="Arial"/>
          <w:sz w:val="20"/>
          <w:szCs w:val="20"/>
        </w:rPr>
        <w:t xml:space="preserve">, that assisted the company during the prior fiscal year on any matter related to preparation of company disclosure documents, corporate actions and activities related to submission of a Form 211 or OTC Markets’ Application.   </w:t>
      </w:r>
      <w:r w:rsidR="007B10A7" w:rsidRPr="7EB616BE">
        <w:rPr>
          <w:rFonts w:ascii="Arial" w:eastAsia="Arial" w:hAnsi="Arial" w:cs="Arial"/>
          <w:b/>
          <w:bCs/>
          <w:sz w:val="20"/>
          <w:szCs w:val="20"/>
        </w:rPr>
        <w:t>Please include the following items in this list: firm name, firm address, primary contact name and description of services provided.</w:t>
      </w:r>
      <w:r w:rsidR="007B10A7" w:rsidRPr="7EB616BE">
        <w:rPr>
          <w:rFonts w:ascii="Arial" w:eastAsia="Arial" w:hAnsi="Arial" w:cs="Arial"/>
          <w:sz w:val="20"/>
          <w:szCs w:val="20"/>
        </w:rPr>
        <w:t xml:space="preserve"> If none, please state “None</w:t>
      </w:r>
      <w:r w:rsidR="35E536DE" w:rsidRPr="7EB616BE">
        <w:rPr>
          <w:rFonts w:ascii="Arial" w:eastAsia="Arial" w:hAnsi="Arial" w:cs="Arial"/>
          <w:sz w:val="20"/>
          <w:szCs w:val="20"/>
        </w:rPr>
        <w:t>.</w:t>
      </w:r>
      <w:r w:rsidR="007B10A7" w:rsidRPr="7EB616BE">
        <w:rPr>
          <w:rFonts w:ascii="Arial" w:eastAsia="Arial" w:hAnsi="Arial" w:cs="Arial"/>
          <w:sz w:val="20"/>
          <w:szCs w:val="20"/>
        </w:rPr>
        <w:t>”</w:t>
      </w:r>
    </w:p>
    <w:p w14:paraId="716F65A9" w14:textId="77777777" w:rsidR="52839E4D" w:rsidRPr="007A0690" w:rsidRDefault="52839E4D" w:rsidP="5273A4B5">
      <w:pPr>
        <w:spacing w:after="0" w:line="240" w:lineRule="auto"/>
        <w:ind w:left="360" w:hanging="360"/>
        <w:rPr>
          <w:rFonts w:ascii="Arial" w:hAnsi="Arial" w:cs="Arial"/>
          <w:sz w:val="20"/>
          <w:szCs w:val="20"/>
        </w:rPr>
      </w:pPr>
    </w:p>
    <w:p w14:paraId="0894879B" w14:textId="77777777" w:rsidR="00F82804" w:rsidRDefault="00E27212" w:rsidP="00F82804">
      <w:pPr>
        <w:spacing w:after="0" w:line="240" w:lineRule="auto"/>
        <w:ind w:left="360"/>
        <w:rPr>
          <w:rFonts w:ascii="Arial" w:hAnsi="Arial" w:cs="Arial"/>
          <w:sz w:val="20"/>
          <w:szCs w:val="20"/>
          <w:u w:val="single"/>
        </w:rPr>
      </w:pPr>
      <w:r w:rsidRPr="00233677">
        <w:rPr>
          <w:rFonts w:ascii="Arial" w:hAnsi="Arial" w:cs="Arial"/>
          <w:sz w:val="20"/>
          <w:szCs w:val="20"/>
          <w:u w:val="single"/>
        </w:rPr>
        <w:fldChar w:fldCharType="begin"/>
      </w:r>
      <w:r w:rsidRPr="007A0690">
        <w:rPr>
          <w:rFonts w:ascii="Arial" w:hAnsi="Arial" w:cs="Arial"/>
          <w:sz w:val="20"/>
          <w:szCs w:val="20"/>
          <w:u w:val="single"/>
        </w:rPr>
        <w:instrText xml:space="preserve"> FORMTEXT </w:instrText>
      </w:r>
      <w:r w:rsidRPr="00233677">
        <w:rPr>
          <w:rFonts w:ascii="Arial" w:hAnsi="Arial" w:cs="Arial"/>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sz w:val="20"/>
          <w:szCs w:val="20"/>
          <w:u w:val="single"/>
        </w:rPr>
        <w:fldChar w:fldCharType="end"/>
      </w:r>
      <w:r w:rsidRPr="007A0690">
        <w:rPr>
          <w:rFonts w:ascii="Arial" w:hAnsi="Arial" w:cs="Arial"/>
          <w:sz w:val="20"/>
          <w:szCs w:val="20"/>
          <w:u w:val="single"/>
        </w:rPr>
        <w:t xml:space="preserve"> </w:t>
      </w:r>
    </w:p>
    <w:p w14:paraId="69A0A956" w14:textId="62ABB309" w:rsidR="00F82804" w:rsidRDefault="00F82804" w:rsidP="00F82804">
      <w:pPr>
        <w:spacing w:after="0" w:line="240" w:lineRule="auto"/>
        <w:ind w:left="360"/>
        <w:rPr>
          <w:rFonts w:ascii="Arial" w:hAnsi="Arial" w:cs="Arial"/>
          <w:sz w:val="20"/>
          <w:szCs w:val="20"/>
          <w:u w:val="single"/>
        </w:rPr>
      </w:pPr>
    </w:p>
    <w:p w14:paraId="5CEA5F6C" w14:textId="6E363E88" w:rsidR="0043364D" w:rsidRDefault="0043364D" w:rsidP="7EB616BE">
      <w:pPr>
        <w:spacing w:after="0" w:line="240" w:lineRule="auto"/>
        <w:ind w:left="360"/>
        <w:rPr>
          <w:rFonts w:ascii="Arial" w:hAnsi="Arial" w:cs="Arial"/>
          <w:sz w:val="20"/>
          <w:szCs w:val="20"/>
          <w:u w:val="single"/>
        </w:rPr>
      </w:pPr>
    </w:p>
    <w:p w14:paraId="64668E66" w14:textId="77777777" w:rsidR="007B10A7" w:rsidRDefault="0043364D" w:rsidP="0043364D">
      <w:pPr>
        <w:spacing w:after="0" w:line="240" w:lineRule="auto"/>
        <w:ind w:left="360" w:hanging="360"/>
        <w:rPr>
          <w:rFonts w:ascii="Arial" w:hAnsi="Arial" w:cs="Arial"/>
          <w:sz w:val="20"/>
          <w:szCs w:val="20"/>
        </w:rPr>
      </w:pPr>
      <w:r w:rsidRPr="5273A4B5">
        <w:rPr>
          <w:rFonts w:ascii="Arial" w:hAnsi="Arial" w:cs="Arial"/>
          <w:sz w:val="20"/>
          <w:szCs w:val="20"/>
        </w:rPr>
        <w:t xml:space="preserve">7.   </w:t>
      </w:r>
      <w:r w:rsidR="007B10A7" w:rsidRPr="5273A4B5">
        <w:rPr>
          <w:rFonts w:ascii="Arial" w:hAnsi="Arial" w:cs="Arial"/>
          <w:sz w:val="20"/>
          <w:szCs w:val="20"/>
        </w:rPr>
        <w:t>Investor Relations Providers:</w:t>
      </w:r>
    </w:p>
    <w:p w14:paraId="5F80513D" w14:textId="77777777" w:rsidR="007B10A7" w:rsidRDefault="007B10A7" w:rsidP="0043364D">
      <w:pPr>
        <w:spacing w:after="0" w:line="240" w:lineRule="auto"/>
        <w:ind w:left="360" w:hanging="360"/>
        <w:rPr>
          <w:rFonts w:ascii="Arial" w:hAnsi="Arial" w:cs="Arial"/>
          <w:sz w:val="20"/>
          <w:szCs w:val="20"/>
        </w:rPr>
      </w:pPr>
    </w:p>
    <w:p w14:paraId="69F933B5" w14:textId="56D11B51" w:rsidR="00E27212" w:rsidRPr="007A0690" w:rsidRDefault="51F86933" w:rsidP="5273A4B5">
      <w:pPr>
        <w:spacing w:after="0" w:line="240" w:lineRule="auto"/>
        <w:ind w:left="360"/>
        <w:rPr>
          <w:rFonts w:ascii="Arial" w:hAnsi="Arial" w:cs="Arial"/>
          <w:sz w:val="20"/>
          <w:szCs w:val="20"/>
        </w:rPr>
      </w:pPr>
      <w:r w:rsidRPr="7EB616BE">
        <w:rPr>
          <w:rFonts w:ascii="Arial" w:hAnsi="Arial" w:cs="Arial"/>
          <w:sz w:val="20"/>
          <w:szCs w:val="20"/>
        </w:rPr>
        <w:t>The following is a complete list of third-party providers</w:t>
      </w:r>
      <w:r w:rsidR="00F82804" w:rsidRPr="7EB616BE">
        <w:rPr>
          <w:rFonts w:ascii="Arial" w:hAnsi="Arial" w:cs="Arial"/>
          <w:sz w:val="20"/>
          <w:szCs w:val="20"/>
        </w:rPr>
        <w:t xml:space="preserve"> </w:t>
      </w:r>
      <w:r w:rsidRPr="7EB616BE">
        <w:rPr>
          <w:rFonts w:ascii="Arial" w:hAnsi="Arial" w:cs="Arial"/>
          <w:sz w:val="20"/>
          <w:szCs w:val="20"/>
        </w:rPr>
        <w:t xml:space="preserve">engaged by the Company, its officers, directors or controlling shareholders, </w:t>
      </w:r>
      <w:r w:rsidR="49751628" w:rsidRPr="7EB616BE">
        <w:rPr>
          <w:rFonts w:ascii="Arial" w:hAnsi="Arial" w:cs="Arial"/>
          <w:sz w:val="20"/>
          <w:szCs w:val="20"/>
        </w:rPr>
        <w:t xml:space="preserve">at any time during the </w:t>
      </w:r>
      <w:r w:rsidR="70163C38" w:rsidRPr="7EB616BE">
        <w:rPr>
          <w:rFonts w:ascii="Arial" w:hAnsi="Arial" w:cs="Arial"/>
          <w:sz w:val="20"/>
          <w:szCs w:val="20"/>
        </w:rPr>
        <w:t>last complete fiscal year and any interim period between the last fiscal year end and the date of this OTCQB Certification</w:t>
      </w:r>
      <w:r w:rsidRPr="7EB616BE">
        <w:rPr>
          <w:rFonts w:ascii="Arial" w:hAnsi="Arial" w:cs="Arial"/>
          <w:sz w:val="20"/>
          <w:szCs w:val="20"/>
        </w:rPr>
        <w:t xml:space="preserve">, to provide investor relations services, public relations services, marketing, brand </w:t>
      </w:r>
      <w:proofErr w:type="gramStart"/>
      <w:r w:rsidRPr="7EB616BE">
        <w:rPr>
          <w:rFonts w:ascii="Arial" w:hAnsi="Arial" w:cs="Arial"/>
          <w:sz w:val="20"/>
          <w:szCs w:val="20"/>
        </w:rPr>
        <w:t>awareness,  stock</w:t>
      </w:r>
      <w:proofErr w:type="gramEnd"/>
      <w:r w:rsidRPr="7EB616BE">
        <w:rPr>
          <w:rFonts w:ascii="Arial" w:hAnsi="Arial" w:cs="Arial"/>
          <w:sz w:val="20"/>
          <w:szCs w:val="20"/>
        </w:rPr>
        <w:t xml:space="preserve"> promotion, or any other related services to the Company. </w:t>
      </w:r>
      <w:r w:rsidR="6C84C456" w:rsidRPr="7EB616BE">
        <w:rPr>
          <w:rFonts w:ascii="Arial" w:hAnsi="Arial" w:cs="Arial"/>
          <w:b/>
          <w:bCs/>
          <w:sz w:val="20"/>
          <w:szCs w:val="20"/>
        </w:rPr>
        <w:t>P</w:t>
      </w:r>
      <w:r w:rsidR="4E104326" w:rsidRPr="7EB616BE">
        <w:rPr>
          <w:rFonts w:ascii="Arial" w:hAnsi="Arial" w:cs="Arial"/>
          <w:b/>
          <w:bCs/>
          <w:sz w:val="20"/>
          <w:szCs w:val="20"/>
        </w:rPr>
        <w:t>lease include the following items</w:t>
      </w:r>
      <w:r w:rsidR="2A4C0BEC" w:rsidRPr="7EB616BE">
        <w:rPr>
          <w:rFonts w:ascii="Arial" w:hAnsi="Arial" w:cs="Arial"/>
          <w:b/>
          <w:bCs/>
          <w:sz w:val="20"/>
          <w:szCs w:val="20"/>
        </w:rPr>
        <w:t xml:space="preserve"> in this list</w:t>
      </w:r>
      <w:r w:rsidR="4E104326" w:rsidRPr="7EB616BE">
        <w:rPr>
          <w:rFonts w:ascii="Arial" w:hAnsi="Arial" w:cs="Arial"/>
          <w:b/>
          <w:bCs/>
          <w:sz w:val="20"/>
          <w:szCs w:val="20"/>
        </w:rPr>
        <w:t>: firm name, firm address, primary contact name</w:t>
      </w:r>
      <w:r w:rsidR="637D3A2B" w:rsidRPr="7EB616BE">
        <w:rPr>
          <w:rFonts w:ascii="Arial" w:hAnsi="Arial" w:cs="Arial"/>
          <w:b/>
          <w:bCs/>
          <w:sz w:val="20"/>
          <w:szCs w:val="20"/>
        </w:rPr>
        <w:t xml:space="preserve"> and</w:t>
      </w:r>
      <w:r w:rsidR="4E104326" w:rsidRPr="7EB616BE">
        <w:rPr>
          <w:rFonts w:ascii="Arial" w:hAnsi="Arial" w:cs="Arial"/>
          <w:b/>
          <w:bCs/>
          <w:sz w:val="20"/>
          <w:szCs w:val="20"/>
        </w:rPr>
        <w:t xml:space="preserve"> description of services provided.</w:t>
      </w:r>
      <w:r w:rsidR="5ADD6FEE" w:rsidRPr="7EB616BE">
        <w:rPr>
          <w:rFonts w:ascii="Arial" w:hAnsi="Arial" w:cs="Arial"/>
          <w:sz w:val="20"/>
          <w:szCs w:val="20"/>
        </w:rPr>
        <w:t xml:space="preserve"> </w:t>
      </w:r>
      <w:r w:rsidRPr="7EB616BE">
        <w:rPr>
          <w:rFonts w:ascii="Arial" w:hAnsi="Arial" w:cs="Arial"/>
          <w:sz w:val="20"/>
          <w:szCs w:val="20"/>
        </w:rPr>
        <w:t>If none, please state “None</w:t>
      </w:r>
      <w:r w:rsidR="59BEF2EA" w:rsidRPr="7EB616BE">
        <w:rPr>
          <w:rFonts w:ascii="Arial" w:hAnsi="Arial" w:cs="Arial"/>
          <w:sz w:val="20"/>
          <w:szCs w:val="20"/>
        </w:rPr>
        <w:t>.”</w:t>
      </w:r>
    </w:p>
    <w:p w14:paraId="7776CBFE" w14:textId="77777777" w:rsidR="52839E4D" w:rsidRPr="007A0690" w:rsidRDefault="52839E4D" w:rsidP="52839E4D">
      <w:pPr>
        <w:spacing w:after="0" w:line="240" w:lineRule="auto"/>
        <w:ind w:left="360" w:hanging="360"/>
        <w:rPr>
          <w:rFonts w:ascii="Arial" w:hAnsi="Arial" w:cs="Arial"/>
          <w:sz w:val="20"/>
          <w:szCs w:val="20"/>
        </w:rPr>
      </w:pPr>
    </w:p>
    <w:p w14:paraId="66F110BD" w14:textId="0FFAA61D" w:rsidR="00E27212" w:rsidRPr="007A0690" w:rsidRDefault="00E27212" w:rsidP="52839E4D">
      <w:pPr>
        <w:spacing w:after="0" w:line="240" w:lineRule="auto"/>
        <w:ind w:firstLine="360"/>
        <w:rPr>
          <w:rFonts w:ascii="Arial" w:hAnsi="Arial" w:cs="Arial"/>
          <w:sz w:val="20"/>
          <w:szCs w:val="20"/>
          <w:u w:val="single"/>
        </w:rPr>
      </w:pPr>
      <w:r w:rsidRPr="00233677">
        <w:rPr>
          <w:rFonts w:ascii="Arial" w:hAnsi="Arial" w:cs="Arial"/>
          <w:sz w:val="20"/>
          <w:szCs w:val="20"/>
          <w:u w:val="single"/>
        </w:rPr>
        <w:fldChar w:fldCharType="begin"/>
      </w:r>
      <w:r w:rsidRPr="007A0690">
        <w:rPr>
          <w:rFonts w:ascii="Arial" w:hAnsi="Arial" w:cs="Arial"/>
          <w:sz w:val="20"/>
          <w:szCs w:val="20"/>
          <w:u w:val="single"/>
        </w:rPr>
        <w:instrText xml:space="preserve"> FORMTEXT </w:instrText>
      </w:r>
      <w:r w:rsidRPr="00233677">
        <w:rPr>
          <w:rFonts w:ascii="Arial" w:hAnsi="Arial" w:cs="Arial"/>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sz w:val="20"/>
          <w:szCs w:val="20"/>
          <w:u w:val="single"/>
        </w:rPr>
        <w:fldChar w:fldCharType="end"/>
      </w:r>
    </w:p>
    <w:p w14:paraId="6119026D" w14:textId="4030555A" w:rsidR="52839E4D" w:rsidRPr="007A0690" w:rsidRDefault="52839E4D" w:rsidP="52839E4D">
      <w:pPr>
        <w:spacing w:after="0" w:line="240" w:lineRule="auto"/>
        <w:rPr>
          <w:rFonts w:ascii="Arial" w:hAnsi="Arial" w:cs="Arial"/>
          <w:sz w:val="20"/>
          <w:szCs w:val="20"/>
        </w:rPr>
      </w:pPr>
    </w:p>
    <w:p w14:paraId="10C0345F" w14:textId="59DEECEA" w:rsidR="002F04DB" w:rsidRPr="007A0690" w:rsidRDefault="006206B6" w:rsidP="002F04DB">
      <w:pPr>
        <w:spacing w:after="0" w:line="240" w:lineRule="auto"/>
        <w:ind w:left="360" w:hanging="360"/>
        <w:rPr>
          <w:rFonts w:ascii="Arial" w:hAnsi="Arial" w:cs="Arial"/>
          <w:sz w:val="20"/>
          <w:szCs w:val="20"/>
        </w:rPr>
      </w:pPr>
      <w:r>
        <w:rPr>
          <w:rFonts w:ascii="Arial" w:hAnsi="Arial" w:cs="Arial"/>
          <w:sz w:val="20"/>
          <w:szCs w:val="20"/>
        </w:rPr>
        <w:t>8</w:t>
      </w:r>
      <w:r w:rsidR="00121AA6" w:rsidRPr="007A0690">
        <w:rPr>
          <w:rFonts w:ascii="Arial" w:hAnsi="Arial" w:cs="Arial"/>
          <w:sz w:val="20"/>
          <w:szCs w:val="20"/>
        </w:rPr>
        <w:t xml:space="preserve">. </w:t>
      </w:r>
      <w:r w:rsidR="002F04DB" w:rsidRPr="007A0690">
        <w:rPr>
          <w:rFonts w:ascii="Arial" w:hAnsi="Arial" w:cs="Arial"/>
          <w:sz w:val="20"/>
          <w:szCs w:val="20"/>
        </w:rPr>
        <w:tab/>
      </w:r>
      <w:r w:rsidR="00D265F7" w:rsidRPr="007A0690">
        <w:rPr>
          <w:rFonts w:ascii="Arial" w:hAnsi="Arial" w:cs="Arial"/>
          <w:sz w:val="20"/>
          <w:szCs w:val="20"/>
        </w:rPr>
        <w:t xml:space="preserve">Officers, Directors and </w:t>
      </w:r>
      <w:r w:rsidR="00542B87" w:rsidRPr="007A0690">
        <w:rPr>
          <w:rFonts w:ascii="Arial" w:hAnsi="Arial" w:cs="Arial"/>
          <w:sz w:val="20"/>
          <w:szCs w:val="20"/>
        </w:rPr>
        <w:t xml:space="preserve">5% </w:t>
      </w:r>
      <w:r w:rsidR="002F04DB" w:rsidRPr="007A0690">
        <w:rPr>
          <w:rFonts w:ascii="Arial" w:hAnsi="Arial" w:cs="Arial"/>
          <w:sz w:val="20"/>
          <w:szCs w:val="20"/>
        </w:rPr>
        <w:t>Control Persons</w:t>
      </w:r>
      <w:r w:rsidR="00007C66">
        <w:rPr>
          <w:rFonts w:ascii="Arial" w:hAnsi="Arial" w:cs="Arial"/>
          <w:sz w:val="20"/>
          <w:szCs w:val="20"/>
        </w:rPr>
        <w:t>:</w:t>
      </w:r>
    </w:p>
    <w:p w14:paraId="7B6AFF9C" w14:textId="77777777" w:rsidR="002F04DB" w:rsidRPr="007A0690" w:rsidRDefault="002F04DB" w:rsidP="002F04DB">
      <w:pPr>
        <w:spacing w:after="0" w:line="240" w:lineRule="auto"/>
        <w:ind w:left="360" w:hanging="360"/>
        <w:rPr>
          <w:rFonts w:ascii="Arial" w:hAnsi="Arial" w:cs="Arial"/>
          <w:sz w:val="20"/>
          <w:szCs w:val="20"/>
        </w:rPr>
      </w:pPr>
    </w:p>
    <w:p w14:paraId="0A9359F3" w14:textId="77777777" w:rsidR="007841CF" w:rsidRDefault="49210152" w:rsidP="00D00BCE">
      <w:pPr>
        <w:spacing w:after="0" w:line="240" w:lineRule="auto"/>
        <w:ind w:left="360"/>
        <w:rPr>
          <w:rFonts w:ascii="Arial" w:hAnsi="Arial" w:cs="Arial"/>
          <w:sz w:val="20"/>
          <w:szCs w:val="20"/>
        </w:rPr>
      </w:pPr>
      <w:r w:rsidRPr="007A0690">
        <w:rPr>
          <w:rFonts w:ascii="Arial" w:hAnsi="Arial" w:cs="Arial"/>
          <w:sz w:val="20"/>
          <w:szCs w:val="20"/>
        </w:rPr>
        <w:t xml:space="preserve">The following is a complete list </w:t>
      </w:r>
      <w:r w:rsidR="76DA70BB" w:rsidRPr="007A0690">
        <w:rPr>
          <w:rFonts w:ascii="Arial" w:hAnsi="Arial" w:cs="Arial"/>
          <w:sz w:val="20"/>
          <w:szCs w:val="20"/>
        </w:rPr>
        <w:t>of</w:t>
      </w:r>
      <w:r w:rsidR="7A4DD66D" w:rsidRPr="007A0690">
        <w:rPr>
          <w:rFonts w:ascii="Arial" w:hAnsi="Arial" w:cs="Arial"/>
          <w:sz w:val="20"/>
          <w:szCs w:val="20"/>
        </w:rPr>
        <w:t xml:space="preserve"> Officers, Directors and </w:t>
      </w:r>
      <w:r w:rsidR="3948B033" w:rsidRPr="007A0690">
        <w:rPr>
          <w:rFonts w:ascii="Arial" w:hAnsi="Arial" w:cs="Arial"/>
          <w:sz w:val="20"/>
          <w:szCs w:val="20"/>
        </w:rPr>
        <w:t xml:space="preserve">5% </w:t>
      </w:r>
      <w:r w:rsidR="7A4DD66D" w:rsidRPr="007A0690">
        <w:rPr>
          <w:rFonts w:ascii="Arial" w:hAnsi="Arial" w:cs="Arial"/>
          <w:sz w:val="20"/>
          <w:szCs w:val="20"/>
        </w:rPr>
        <w:t xml:space="preserve">Control Persons (control persons are beneficial owners </w:t>
      </w:r>
      <w:r w:rsidR="06A4E141">
        <w:rPr>
          <w:rFonts w:ascii="Arial" w:hAnsi="Arial" w:cs="Arial"/>
          <w:sz w:val="20"/>
          <w:szCs w:val="20"/>
        </w:rPr>
        <w:t>of</w:t>
      </w:r>
      <w:r w:rsidR="7A4DD66D" w:rsidRPr="007A0690">
        <w:rPr>
          <w:rFonts w:ascii="Arial" w:hAnsi="Arial" w:cs="Arial"/>
          <w:sz w:val="20"/>
          <w:szCs w:val="20"/>
        </w:rPr>
        <w:t xml:space="preserve"> five percent (5%) </w:t>
      </w:r>
      <w:r w:rsidR="3CC1006B" w:rsidRPr="007A0690">
        <w:rPr>
          <w:rFonts w:ascii="Arial" w:hAnsi="Arial" w:cs="Arial"/>
          <w:sz w:val="20"/>
          <w:szCs w:val="20"/>
        </w:rPr>
        <w:t xml:space="preserve">or more </w:t>
      </w:r>
      <w:r w:rsidR="7A4DD66D" w:rsidRPr="007A0690">
        <w:rPr>
          <w:rFonts w:ascii="Arial" w:hAnsi="Arial" w:cs="Arial"/>
          <w:sz w:val="20"/>
          <w:szCs w:val="20"/>
        </w:rPr>
        <w:t>of any class of the issuer’s equity securities</w:t>
      </w:r>
      <w:r w:rsidR="00E2487B">
        <w:rPr>
          <w:rFonts w:ascii="Arial" w:hAnsi="Arial" w:cs="Arial"/>
          <w:sz w:val="20"/>
          <w:szCs w:val="20"/>
        </w:rPr>
        <w:t>)</w:t>
      </w:r>
      <w:r w:rsidR="7A4DD66D" w:rsidRPr="007A0690">
        <w:rPr>
          <w:rFonts w:ascii="Arial" w:hAnsi="Arial" w:cs="Arial"/>
          <w:sz w:val="20"/>
          <w:szCs w:val="20"/>
        </w:rPr>
        <w:t>.</w:t>
      </w:r>
      <w:r w:rsidR="5E0B2292" w:rsidRPr="007A0690">
        <w:rPr>
          <w:rFonts w:ascii="Arial" w:hAnsi="Arial" w:cs="Arial"/>
          <w:sz w:val="20"/>
          <w:szCs w:val="20"/>
        </w:rPr>
        <w:t xml:space="preserve"> Preferred shares, options,</w:t>
      </w:r>
      <w:r w:rsidR="2AEE4857">
        <w:rPr>
          <w:rFonts w:ascii="Arial" w:hAnsi="Arial" w:cs="Arial"/>
          <w:sz w:val="20"/>
          <w:szCs w:val="20"/>
        </w:rPr>
        <w:t xml:space="preserve"> </w:t>
      </w:r>
      <w:r w:rsidR="5E0B2292" w:rsidRPr="007A0690">
        <w:rPr>
          <w:rFonts w:ascii="Arial" w:hAnsi="Arial" w:cs="Arial"/>
          <w:sz w:val="20"/>
          <w:szCs w:val="20"/>
        </w:rPr>
        <w:t>warrants that can be converted into common shares within the next 60 days should be included in the shareholdings listed below.</w:t>
      </w:r>
      <w:r w:rsidR="14D0AA4A" w:rsidRPr="007A0690">
        <w:rPr>
          <w:rFonts w:ascii="Arial" w:hAnsi="Arial" w:cs="Arial"/>
          <w:sz w:val="20"/>
          <w:szCs w:val="20"/>
        </w:rPr>
        <w:t xml:space="preserve"> </w:t>
      </w:r>
    </w:p>
    <w:p w14:paraId="43422CF5" w14:textId="77777777" w:rsidR="007841CF" w:rsidRDefault="007841CF" w:rsidP="00D00BCE">
      <w:pPr>
        <w:spacing w:after="0" w:line="240" w:lineRule="auto"/>
        <w:ind w:left="360"/>
        <w:rPr>
          <w:rFonts w:ascii="Arial" w:hAnsi="Arial" w:cs="Arial"/>
          <w:sz w:val="20"/>
          <w:szCs w:val="20"/>
        </w:rPr>
      </w:pPr>
    </w:p>
    <w:p w14:paraId="4929A406" w14:textId="05C2A2CA" w:rsidR="007841CF" w:rsidRPr="007841CF" w:rsidRDefault="007841CF" w:rsidP="00D00BCE">
      <w:pPr>
        <w:spacing w:after="0" w:line="240" w:lineRule="auto"/>
        <w:ind w:left="360"/>
        <w:rPr>
          <w:rFonts w:ascii="Arial" w:hAnsi="Arial" w:cs="Arial"/>
          <w:b/>
          <w:bCs/>
          <w:sz w:val="20"/>
          <w:szCs w:val="20"/>
        </w:rPr>
      </w:pPr>
      <w:r w:rsidRPr="007841CF">
        <w:rPr>
          <w:rFonts w:ascii="Arial" w:hAnsi="Arial" w:cs="Arial"/>
          <w:b/>
          <w:bCs/>
          <w:sz w:val="20"/>
          <w:szCs w:val="20"/>
        </w:rPr>
        <w:t>For</w:t>
      </w:r>
      <w:r w:rsidR="7A4DD66D" w:rsidRPr="007841CF">
        <w:rPr>
          <w:rFonts w:ascii="Arial" w:hAnsi="Arial" w:cs="Arial"/>
          <w:b/>
          <w:bCs/>
          <w:sz w:val="20"/>
          <w:szCs w:val="20"/>
        </w:rPr>
        <w:t xml:space="preserve"> beneficial shareholders</w:t>
      </w:r>
      <w:r w:rsidRPr="007841CF">
        <w:rPr>
          <w:rFonts w:ascii="Arial" w:hAnsi="Arial" w:cs="Arial"/>
          <w:b/>
          <w:bCs/>
          <w:sz w:val="20"/>
          <w:szCs w:val="20"/>
        </w:rPr>
        <w:t xml:space="preserve"> that</w:t>
      </w:r>
      <w:r w:rsidR="7A4DD66D" w:rsidRPr="007841CF">
        <w:rPr>
          <w:rFonts w:ascii="Arial" w:hAnsi="Arial" w:cs="Arial"/>
          <w:b/>
          <w:bCs/>
          <w:sz w:val="20"/>
          <w:szCs w:val="20"/>
        </w:rPr>
        <w:t xml:space="preserve"> are corporate </w:t>
      </w:r>
      <w:r w:rsidR="3A9D64DE" w:rsidRPr="007841CF">
        <w:rPr>
          <w:rFonts w:ascii="Arial" w:hAnsi="Arial" w:cs="Arial"/>
          <w:b/>
          <w:bCs/>
          <w:sz w:val="20"/>
          <w:szCs w:val="20"/>
        </w:rPr>
        <w:t>entities</w:t>
      </w:r>
      <w:r w:rsidRPr="007841CF">
        <w:rPr>
          <w:rFonts w:ascii="Arial" w:hAnsi="Arial" w:cs="Arial"/>
          <w:b/>
          <w:bCs/>
          <w:sz w:val="20"/>
          <w:szCs w:val="20"/>
        </w:rPr>
        <w:t>:</w:t>
      </w:r>
      <w:r w:rsidR="7A4DD66D" w:rsidRPr="007841CF">
        <w:rPr>
          <w:rFonts w:ascii="Arial" w:hAnsi="Arial" w:cs="Arial"/>
          <w:b/>
          <w:bCs/>
          <w:sz w:val="20"/>
          <w:szCs w:val="20"/>
        </w:rPr>
        <w:t xml:space="preserve"> </w:t>
      </w:r>
      <w:r>
        <w:rPr>
          <w:rFonts w:ascii="Arial" w:hAnsi="Arial" w:cs="Arial"/>
          <w:sz w:val="20"/>
          <w:szCs w:val="20"/>
        </w:rPr>
        <w:t>P</w:t>
      </w:r>
      <w:r w:rsidR="3A9D64DE" w:rsidRPr="007841CF">
        <w:rPr>
          <w:rFonts w:ascii="Arial" w:hAnsi="Arial" w:cs="Arial"/>
          <w:sz w:val="20"/>
          <w:szCs w:val="20"/>
        </w:rPr>
        <w:t xml:space="preserve">rovide </w:t>
      </w:r>
      <w:r w:rsidR="7A4DD66D" w:rsidRPr="007841CF">
        <w:rPr>
          <w:rFonts w:ascii="Arial" w:hAnsi="Arial" w:cs="Arial"/>
          <w:sz w:val="20"/>
          <w:szCs w:val="20"/>
        </w:rPr>
        <w:t xml:space="preserve">the name and address of the person(s) owning or controlling such corporate </w:t>
      </w:r>
      <w:r w:rsidR="3A9D64DE" w:rsidRPr="007841CF">
        <w:rPr>
          <w:rFonts w:ascii="Arial" w:hAnsi="Arial" w:cs="Arial"/>
          <w:sz w:val="20"/>
          <w:szCs w:val="20"/>
        </w:rPr>
        <w:t>entities</w:t>
      </w:r>
      <w:r w:rsidR="14D0AA4A" w:rsidRPr="007841CF">
        <w:rPr>
          <w:rFonts w:ascii="Arial" w:hAnsi="Arial" w:cs="Arial"/>
          <w:sz w:val="20"/>
          <w:szCs w:val="20"/>
        </w:rPr>
        <w:t>.</w:t>
      </w:r>
      <w:r w:rsidR="407D84DD" w:rsidRPr="007841CF">
        <w:rPr>
          <w:rFonts w:ascii="Arial" w:hAnsi="Arial" w:cs="Arial"/>
          <w:sz w:val="20"/>
          <w:szCs w:val="20"/>
        </w:rPr>
        <w:t xml:space="preserve"> If the corporate entity owning 5% or more does not have a person(s) owning or controlling it, provide a note explaining why</w:t>
      </w:r>
      <w:r w:rsidR="407D84DD" w:rsidRPr="007841CF">
        <w:rPr>
          <w:rFonts w:ascii="Arial" w:hAnsi="Arial" w:cs="Arial"/>
          <w:b/>
          <w:bCs/>
          <w:sz w:val="20"/>
          <w:szCs w:val="20"/>
        </w:rPr>
        <w:t>.</w:t>
      </w:r>
      <w:r w:rsidR="009D55BE" w:rsidRPr="007841CF">
        <w:rPr>
          <w:rFonts w:ascii="Arial" w:hAnsi="Arial" w:cs="Arial"/>
          <w:b/>
          <w:bCs/>
          <w:sz w:val="20"/>
          <w:szCs w:val="20"/>
        </w:rPr>
        <w:t xml:space="preserve"> </w:t>
      </w:r>
      <w:r w:rsidR="00EC6700" w:rsidRPr="00EC6700">
        <w:rPr>
          <w:rFonts w:ascii="Arial" w:hAnsi="Arial" w:cs="Arial"/>
          <w:sz w:val="20"/>
          <w:szCs w:val="20"/>
        </w:rPr>
        <w:t>If the corporate entity is a publicly traded company, provide the company’s trading symbol and market.</w:t>
      </w:r>
    </w:p>
    <w:p w14:paraId="0674686E" w14:textId="77777777" w:rsidR="007841CF" w:rsidRDefault="007841CF" w:rsidP="00D00BCE">
      <w:pPr>
        <w:spacing w:after="0" w:line="240" w:lineRule="auto"/>
        <w:ind w:left="360"/>
        <w:rPr>
          <w:rFonts w:ascii="Arial" w:hAnsi="Arial" w:cs="Arial"/>
          <w:b/>
          <w:bCs/>
          <w:sz w:val="20"/>
          <w:szCs w:val="20"/>
          <w:u w:val="single"/>
        </w:rPr>
      </w:pPr>
    </w:p>
    <w:p w14:paraId="1D0AD2ED" w14:textId="41B2A83D" w:rsidR="007841CF" w:rsidRPr="007841CF" w:rsidRDefault="009D55BE" w:rsidP="00D00BCE">
      <w:pPr>
        <w:spacing w:after="0" w:line="240" w:lineRule="auto"/>
        <w:ind w:left="360"/>
        <w:rPr>
          <w:rFonts w:ascii="Arial" w:hAnsi="Arial" w:cs="Arial"/>
          <w:sz w:val="20"/>
          <w:szCs w:val="20"/>
        </w:rPr>
      </w:pPr>
      <w:r w:rsidRPr="007841CF">
        <w:rPr>
          <w:rFonts w:ascii="Arial" w:hAnsi="Arial" w:cs="Arial"/>
          <w:b/>
          <w:bCs/>
          <w:sz w:val="20"/>
          <w:szCs w:val="20"/>
        </w:rPr>
        <w:t>For nominee accounts owning 5% or mor</w:t>
      </w:r>
      <w:r w:rsidR="007841CF">
        <w:rPr>
          <w:rFonts w:ascii="Arial" w:hAnsi="Arial" w:cs="Arial"/>
          <w:b/>
          <w:bCs/>
          <w:sz w:val="20"/>
          <w:szCs w:val="20"/>
        </w:rPr>
        <w:t>e:</w:t>
      </w:r>
      <w:r w:rsidRPr="007841CF">
        <w:rPr>
          <w:rFonts w:ascii="Arial" w:hAnsi="Arial" w:cs="Arial"/>
          <w:sz w:val="20"/>
          <w:szCs w:val="20"/>
        </w:rPr>
        <w:t xml:space="preserve"> </w:t>
      </w:r>
      <w:r w:rsidR="007841CF">
        <w:rPr>
          <w:rFonts w:ascii="Arial" w:hAnsi="Arial" w:cs="Arial"/>
          <w:sz w:val="20"/>
          <w:szCs w:val="20"/>
        </w:rPr>
        <w:t>P</w:t>
      </w:r>
      <w:r w:rsidRPr="007841CF">
        <w:rPr>
          <w:rFonts w:ascii="Arial" w:hAnsi="Arial" w:cs="Arial"/>
          <w:sz w:val="20"/>
          <w:szCs w:val="20"/>
        </w:rPr>
        <w:t xml:space="preserve">rovide the name of the 5% beneficial shareholder for this account. If there are no beneficial shareholders of 5% or more behind a nominee account, </w:t>
      </w:r>
      <w:r w:rsidR="007841CF" w:rsidRPr="007841CF">
        <w:rPr>
          <w:rFonts w:ascii="Arial" w:hAnsi="Arial" w:cs="Arial"/>
          <w:sz w:val="20"/>
          <w:szCs w:val="20"/>
        </w:rPr>
        <w:t>the nominee account does not need to be included in the table below.</w:t>
      </w:r>
    </w:p>
    <w:p w14:paraId="1D7EE8E3" w14:textId="77777777" w:rsidR="007841CF" w:rsidRDefault="007841CF" w:rsidP="00D00BCE">
      <w:pPr>
        <w:spacing w:after="0" w:line="240" w:lineRule="auto"/>
        <w:ind w:left="360"/>
        <w:rPr>
          <w:rFonts w:ascii="Arial" w:hAnsi="Arial" w:cs="Arial"/>
          <w:b/>
          <w:bCs/>
          <w:sz w:val="20"/>
          <w:szCs w:val="20"/>
          <w:u w:val="single"/>
        </w:rPr>
      </w:pPr>
    </w:p>
    <w:p w14:paraId="0A3CB1F8" w14:textId="1456AFB1" w:rsidR="007841CF" w:rsidRPr="007841CF" w:rsidRDefault="007841CF" w:rsidP="00D00BCE">
      <w:pPr>
        <w:spacing w:after="0" w:line="240" w:lineRule="auto"/>
        <w:ind w:left="360"/>
        <w:rPr>
          <w:rFonts w:ascii="Arial" w:hAnsi="Arial" w:cs="Arial"/>
          <w:b/>
          <w:bCs/>
          <w:sz w:val="20"/>
          <w:szCs w:val="20"/>
        </w:rPr>
      </w:pPr>
      <w:r w:rsidRPr="007841CF">
        <w:rPr>
          <w:rFonts w:ascii="Arial" w:hAnsi="Arial" w:cs="Arial"/>
          <w:b/>
          <w:bCs/>
          <w:sz w:val="20"/>
          <w:szCs w:val="20"/>
        </w:rPr>
        <w:t>For issuers exempt from registration under Exchange Act Rule 12g3-2(b)</w:t>
      </w:r>
      <w:r>
        <w:rPr>
          <w:rFonts w:ascii="Arial" w:hAnsi="Arial" w:cs="Arial"/>
          <w:b/>
          <w:bCs/>
          <w:sz w:val="20"/>
          <w:szCs w:val="20"/>
        </w:rPr>
        <w:t xml:space="preserve">: </w:t>
      </w:r>
      <w:r w:rsidRPr="007841CF">
        <w:rPr>
          <w:rFonts w:ascii="Arial" w:hAnsi="Arial" w:cs="Arial"/>
          <w:sz w:val="20"/>
          <w:szCs w:val="20"/>
        </w:rPr>
        <w:t>Complete the table below with the information described above for Officers, Directors and 10% Control Persons.</w:t>
      </w:r>
    </w:p>
    <w:p w14:paraId="0E84C8A5" w14:textId="434A8937" w:rsidR="00121AA6" w:rsidRPr="007841CF" w:rsidRDefault="00121AA6" w:rsidP="00D00BCE">
      <w:pPr>
        <w:spacing w:after="0" w:line="240" w:lineRule="auto"/>
        <w:ind w:left="360"/>
        <w:rPr>
          <w:rFonts w:ascii="Arial" w:hAnsi="Arial" w:cs="Arial"/>
          <w:sz w:val="20"/>
          <w:szCs w:val="20"/>
        </w:rPr>
      </w:pPr>
      <w:r w:rsidRPr="007841CF">
        <w:rPr>
          <w:rFonts w:ascii="Arial" w:hAnsi="Arial" w:cs="Arial"/>
          <w:sz w:val="20"/>
          <w:szCs w:val="20"/>
        </w:rPr>
        <w:cr/>
      </w:r>
    </w:p>
    <w:p w14:paraId="1D440945" w14:textId="625939DC" w:rsidR="2AB573D0" w:rsidRDefault="2AB573D0" w:rsidP="2AB573D0">
      <w:pPr>
        <w:spacing w:after="0" w:line="240" w:lineRule="auto"/>
        <w:ind w:left="360"/>
        <w:rPr>
          <w:rFonts w:ascii="Arial" w:hAnsi="Arial" w:cs="Arial"/>
          <w:sz w:val="20"/>
          <w:szCs w:val="20"/>
        </w:rPr>
      </w:pPr>
    </w:p>
    <w:tbl>
      <w:tblPr>
        <w:tblStyle w:val="TableGrid"/>
        <w:tblW w:w="10800" w:type="dxa"/>
        <w:tblLook w:val="04A0" w:firstRow="1" w:lastRow="0" w:firstColumn="1" w:lastColumn="0" w:noHBand="0" w:noVBand="1"/>
      </w:tblPr>
      <w:tblGrid>
        <w:gridCol w:w="2145"/>
        <w:gridCol w:w="2059"/>
        <w:gridCol w:w="2259"/>
        <w:gridCol w:w="1522"/>
        <w:gridCol w:w="1380"/>
        <w:gridCol w:w="1435"/>
      </w:tblGrid>
      <w:tr w:rsidR="00B347A9" w:rsidRPr="007A0690" w14:paraId="129CEDBC" w14:textId="54B6F37B" w:rsidTr="7EB616BE">
        <w:trPr>
          <w:trHeight w:val="300"/>
        </w:trPr>
        <w:tc>
          <w:tcPr>
            <w:tcW w:w="2145" w:type="dxa"/>
          </w:tcPr>
          <w:p w14:paraId="17099F24" w14:textId="14C6EED5" w:rsidR="00B347A9" w:rsidRPr="007A0690" w:rsidRDefault="46845B42" w:rsidP="7023C829">
            <w:pPr>
              <w:jc w:val="center"/>
              <w:rPr>
                <w:rFonts w:ascii="Arial" w:hAnsi="Arial" w:cs="Arial"/>
                <w:b/>
                <w:bCs/>
                <w:sz w:val="20"/>
                <w:szCs w:val="20"/>
              </w:rPr>
            </w:pPr>
            <w:r w:rsidRPr="2AB573D0">
              <w:rPr>
                <w:rFonts w:ascii="Arial" w:hAnsi="Arial" w:cs="Arial"/>
                <w:b/>
                <w:bCs/>
                <w:sz w:val="20"/>
                <w:szCs w:val="20"/>
              </w:rPr>
              <w:t xml:space="preserve">Name </w:t>
            </w:r>
          </w:p>
          <w:p w14:paraId="171226CE" w14:textId="5070F6B3" w:rsidR="00B347A9" w:rsidRPr="007A0690" w:rsidRDefault="46845B42" w:rsidP="7023C829">
            <w:pPr>
              <w:jc w:val="center"/>
              <w:rPr>
                <w:rFonts w:ascii="Arial" w:hAnsi="Arial" w:cs="Arial"/>
                <w:b/>
                <w:bCs/>
                <w:sz w:val="20"/>
                <w:szCs w:val="20"/>
              </w:rPr>
            </w:pPr>
            <w:r w:rsidRPr="2AB573D0">
              <w:rPr>
                <w:rFonts w:ascii="Arial" w:hAnsi="Arial" w:cs="Arial"/>
                <w:b/>
                <w:bCs/>
                <w:sz w:val="20"/>
                <w:szCs w:val="20"/>
              </w:rPr>
              <w:t>(First, Last)</w:t>
            </w:r>
          </w:p>
        </w:tc>
        <w:tc>
          <w:tcPr>
            <w:tcW w:w="2059" w:type="dxa"/>
          </w:tcPr>
          <w:p w14:paraId="5172F69C" w14:textId="2EC19C38" w:rsidR="7B83F499" w:rsidRDefault="7B83F499" w:rsidP="2AB573D0">
            <w:pPr>
              <w:jc w:val="center"/>
              <w:rPr>
                <w:rFonts w:ascii="Arial" w:hAnsi="Arial" w:cs="Arial"/>
                <w:b/>
                <w:bCs/>
                <w:sz w:val="20"/>
                <w:szCs w:val="20"/>
              </w:rPr>
            </w:pPr>
            <w:r w:rsidRPr="2AB573D0">
              <w:rPr>
                <w:rFonts w:ascii="Arial" w:hAnsi="Arial" w:cs="Arial"/>
                <w:b/>
                <w:bCs/>
                <w:sz w:val="20"/>
                <w:szCs w:val="20"/>
              </w:rPr>
              <w:t xml:space="preserve">Position/company affiliation </w:t>
            </w:r>
          </w:p>
          <w:p w14:paraId="40F842D2" w14:textId="63A627E8" w:rsidR="7B83F499" w:rsidRDefault="7B83F499" w:rsidP="2AB573D0">
            <w:pPr>
              <w:jc w:val="center"/>
              <w:rPr>
                <w:rFonts w:ascii="Arial" w:hAnsi="Arial" w:cs="Arial"/>
                <w:b/>
                <w:bCs/>
                <w:sz w:val="20"/>
                <w:szCs w:val="20"/>
              </w:rPr>
            </w:pPr>
            <w:r w:rsidRPr="2AB573D0">
              <w:rPr>
                <w:rFonts w:ascii="Arial" w:hAnsi="Arial" w:cs="Arial"/>
                <w:b/>
                <w:bCs/>
                <w:sz w:val="20"/>
                <w:szCs w:val="20"/>
              </w:rPr>
              <w:t>(</w:t>
            </w:r>
            <w:proofErr w:type="gramStart"/>
            <w:r w:rsidRPr="2AB573D0">
              <w:rPr>
                <w:rFonts w:ascii="Arial" w:hAnsi="Arial" w:cs="Arial"/>
                <w:b/>
                <w:bCs/>
                <w:sz w:val="20"/>
                <w:szCs w:val="20"/>
              </w:rPr>
              <w:t>ex</w:t>
            </w:r>
            <w:proofErr w:type="gramEnd"/>
            <w:r w:rsidRPr="2AB573D0">
              <w:rPr>
                <w:rFonts w:ascii="Arial" w:hAnsi="Arial" w:cs="Arial"/>
                <w:b/>
                <w:bCs/>
                <w:sz w:val="20"/>
                <w:szCs w:val="20"/>
              </w:rPr>
              <w:t>: CEO, 5% control person)</w:t>
            </w:r>
          </w:p>
        </w:tc>
        <w:tc>
          <w:tcPr>
            <w:tcW w:w="2259" w:type="dxa"/>
          </w:tcPr>
          <w:p w14:paraId="4680D803" w14:textId="77777777" w:rsidR="000B69C2" w:rsidRDefault="00B347A9" w:rsidP="000B69C2">
            <w:pPr>
              <w:jc w:val="center"/>
              <w:rPr>
                <w:rFonts w:ascii="Arial" w:hAnsi="Arial" w:cs="Arial"/>
                <w:b/>
                <w:sz w:val="20"/>
                <w:szCs w:val="20"/>
              </w:rPr>
            </w:pPr>
            <w:r w:rsidRPr="007A0690">
              <w:rPr>
                <w:rFonts w:ascii="Arial" w:hAnsi="Arial" w:cs="Arial"/>
                <w:b/>
                <w:sz w:val="20"/>
                <w:szCs w:val="20"/>
              </w:rPr>
              <w:t xml:space="preserve">City and State </w:t>
            </w:r>
          </w:p>
          <w:p w14:paraId="2E675D8A" w14:textId="04846BAF" w:rsidR="00B347A9" w:rsidRPr="007A0690" w:rsidRDefault="09EFE2B7" w:rsidP="7EB616BE">
            <w:pPr>
              <w:jc w:val="center"/>
              <w:rPr>
                <w:rFonts w:ascii="Arial" w:hAnsi="Arial" w:cs="Arial"/>
                <w:b/>
                <w:bCs/>
                <w:sz w:val="20"/>
                <w:szCs w:val="20"/>
              </w:rPr>
            </w:pPr>
            <w:r w:rsidRPr="7EB616BE">
              <w:rPr>
                <w:rFonts w:ascii="Arial" w:hAnsi="Arial" w:cs="Arial"/>
                <w:b/>
                <w:bCs/>
                <w:sz w:val="20"/>
                <w:szCs w:val="20"/>
              </w:rPr>
              <w:t>(</w:t>
            </w:r>
            <w:r w:rsidR="1A752FCB" w:rsidRPr="7EB616BE">
              <w:rPr>
                <w:rFonts w:ascii="Arial" w:hAnsi="Arial" w:cs="Arial"/>
                <w:b/>
                <w:bCs/>
                <w:sz w:val="20"/>
                <w:szCs w:val="20"/>
              </w:rPr>
              <w:t>And</w:t>
            </w:r>
            <w:r w:rsidRPr="7EB616BE">
              <w:rPr>
                <w:rFonts w:ascii="Arial" w:hAnsi="Arial" w:cs="Arial"/>
                <w:b/>
                <w:bCs/>
                <w:sz w:val="20"/>
                <w:szCs w:val="20"/>
              </w:rPr>
              <w:t xml:space="preserve"> Country if outside US)</w:t>
            </w:r>
          </w:p>
        </w:tc>
        <w:tc>
          <w:tcPr>
            <w:tcW w:w="1522" w:type="dxa"/>
          </w:tcPr>
          <w:p w14:paraId="0B7250D7" w14:textId="77777777" w:rsidR="00B347A9" w:rsidRPr="007A0690" w:rsidRDefault="00B347A9" w:rsidP="00BF3BFE">
            <w:pPr>
              <w:jc w:val="center"/>
              <w:rPr>
                <w:rFonts w:ascii="Arial" w:hAnsi="Arial" w:cs="Arial"/>
                <w:b/>
                <w:sz w:val="20"/>
                <w:szCs w:val="20"/>
              </w:rPr>
            </w:pPr>
            <w:r w:rsidRPr="007A0690">
              <w:rPr>
                <w:rFonts w:ascii="Arial" w:hAnsi="Arial" w:cs="Arial"/>
                <w:b/>
                <w:sz w:val="20"/>
                <w:szCs w:val="20"/>
              </w:rPr>
              <w:t>Number of Shares Owned</w:t>
            </w:r>
          </w:p>
          <w:p w14:paraId="4E7C5385" w14:textId="5EC0C219" w:rsidR="00B347A9" w:rsidRPr="007A0690" w:rsidRDefault="09EFE2B7" w:rsidP="7EB616BE">
            <w:pPr>
              <w:jc w:val="center"/>
              <w:rPr>
                <w:rFonts w:ascii="Arial" w:hAnsi="Arial" w:cs="Arial"/>
                <w:b/>
                <w:bCs/>
                <w:sz w:val="20"/>
                <w:szCs w:val="20"/>
              </w:rPr>
            </w:pPr>
            <w:r w:rsidRPr="7EB616BE">
              <w:rPr>
                <w:rFonts w:ascii="Arial" w:hAnsi="Arial" w:cs="Arial"/>
                <w:b/>
                <w:bCs/>
                <w:sz w:val="20"/>
                <w:szCs w:val="20"/>
              </w:rPr>
              <w:t>(</w:t>
            </w:r>
            <w:r w:rsidR="1EE97D07" w:rsidRPr="7EB616BE">
              <w:rPr>
                <w:rFonts w:ascii="Arial" w:hAnsi="Arial" w:cs="Arial"/>
                <w:b/>
                <w:bCs/>
                <w:sz w:val="20"/>
                <w:szCs w:val="20"/>
              </w:rPr>
              <w:t>List</w:t>
            </w:r>
            <w:r w:rsidRPr="7EB616BE">
              <w:rPr>
                <w:rFonts w:ascii="Arial" w:hAnsi="Arial" w:cs="Arial"/>
                <w:b/>
                <w:bCs/>
                <w:sz w:val="20"/>
                <w:szCs w:val="20"/>
              </w:rPr>
              <w:t xml:space="preserve"> common, </w:t>
            </w:r>
            <w:r w:rsidR="00960AA5" w:rsidRPr="7EB616BE">
              <w:rPr>
                <w:rFonts w:ascii="Arial" w:hAnsi="Arial" w:cs="Arial"/>
                <w:b/>
                <w:bCs/>
                <w:sz w:val="20"/>
                <w:szCs w:val="20"/>
              </w:rPr>
              <w:t xml:space="preserve">preferred, </w:t>
            </w:r>
            <w:r w:rsidRPr="7EB616BE">
              <w:rPr>
                <w:rFonts w:ascii="Arial" w:hAnsi="Arial" w:cs="Arial"/>
                <w:b/>
                <w:bCs/>
                <w:sz w:val="20"/>
                <w:szCs w:val="20"/>
              </w:rPr>
              <w:t>warrants and options separately)</w:t>
            </w:r>
          </w:p>
        </w:tc>
        <w:tc>
          <w:tcPr>
            <w:tcW w:w="1380" w:type="dxa"/>
          </w:tcPr>
          <w:p w14:paraId="2AD8D98E" w14:textId="26351CBE" w:rsidR="24CA1BE0" w:rsidRDefault="24CA1BE0" w:rsidP="2AB573D0">
            <w:pPr>
              <w:jc w:val="center"/>
              <w:rPr>
                <w:rFonts w:ascii="Arial" w:hAnsi="Arial" w:cs="Arial"/>
                <w:b/>
                <w:bCs/>
                <w:sz w:val="20"/>
                <w:szCs w:val="20"/>
              </w:rPr>
            </w:pPr>
            <w:r w:rsidRPr="2AB573D0">
              <w:rPr>
                <w:rFonts w:ascii="Arial" w:hAnsi="Arial" w:cs="Arial"/>
                <w:b/>
                <w:bCs/>
                <w:sz w:val="20"/>
                <w:szCs w:val="20"/>
              </w:rPr>
              <w:t>Class of shares owned</w:t>
            </w:r>
          </w:p>
        </w:tc>
        <w:tc>
          <w:tcPr>
            <w:tcW w:w="1435" w:type="dxa"/>
          </w:tcPr>
          <w:p w14:paraId="1C7EEAFC" w14:textId="1FD125D3" w:rsidR="00B347A9" w:rsidRPr="007A0690" w:rsidRDefault="46845B42" w:rsidP="2AB573D0">
            <w:pPr>
              <w:jc w:val="center"/>
              <w:rPr>
                <w:rFonts w:ascii="Arial" w:hAnsi="Arial" w:cs="Arial"/>
                <w:b/>
                <w:bCs/>
                <w:sz w:val="20"/>
                <w:szCs w:val="20"/>
              </w:rPr>
            </w:pPr>
            <w:r w:rsidRPr="2AB573D0">
              <w:rPr>
                <w:rFonts w:ascii="Arial" w:hAnsi="Arial" w:cs="Arial"/>
                <w:b/>
                <w:bCs/>
                <w:sz w:val="20"/>
                <w:szCs w:val="20"/>
              </w:rPr>
              <w:t>Percentage of Class of Shares Owned</w:t>
            </w:r>
          </w:p>
          <w:p w14:paraId="09A7AA6D" w14:textId="708B8E7F" w:rsidR="00B347A9" w:rsidRPr="007A0690" w:rsidRDefault="5BD0925C" w:rsidP="2AB573D0">
            <w:pPr>
              <w:jc w:val="center"/>
              <w:rPr>
                <w:rFonts w:ascii="Arial" w:hAnsi="Arial" w:cs="Arial"/>
                <w:b/>
                <w:bCs/>
                <w:sz w:val="20"/>
                <w:szCs w:val="20"/>
              </w:rPr>
            </w:pPr>
            <w:r w:rsidRPr="2AB573D0">
              <w:rPr>
                <w:rFonts w:ascii="Arial" w:hAnsi="Arial" w:cs="Arial"/>
                <w:b/>
                <w:bCs/>
                <w:sz w:val="20"/>
                <w:szCs w:val="20"/>
              </w:rPr>
              <w:t>(undiluted)</w:t>
            </w:r>
          </w:p>
        </w:tc>
      </w:tr>
      <w:tr w:rsidR="00B347A9" w:rsidRPr="007A0690" w14:paraId="31BCAA58" w14:textId="0041CAEE" w:rsidTr="7EB616BE">
        <w:trPr>
          <w:trHeight w:val="300"/>
        </w:trPr>
        <w:tc>
          <w:tcPr>
            <w:tcW w:w="2145" w:type="dxa"/>
          </w:tcPr>
          <w:p w14:paraId="295905A9"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bookmarkStart w:id="7" w:name="Text8"/>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bookmarkEnd w:id="7"/>
          </w:p>
        </w:tc>
        <w:tc>
          <w:tcPr>
            <w:tcW w:w="2059" w:type="dxa"/>
          </w:tcPr>
          <w:p w14:paraId="2F23CF90" w14:textId="5B0FB214" w:rsidR="63E4FA19" w:rsidRDefault="63E4FA19"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573AFF5B"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0D633388"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57618ED1" w14:textId="37E8DBA8" w:rsidR="129EBCF8" w:rsidRDefault="129EBCF8"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7712A9D4" w14:textId="58950350" w:rsidR="00B347A9" w:rsidRPr="007A0690" w:rsidRDefault="00B347A9">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46845B42" w:rsidRPr="007A0690">
              <w:rPr>
                <w:rFonts w:ascii="Arial" w:hAnsi="Arial" w:cs="Arial"/>
                <w:noProof/>
                <w:sz w:val="20"/>
                <w:szCs w:val="20"/>
              </w:rPr>
              <w:t> </w:t>
            </w:r>
            <w:r w:rsidR="46845B42" w:rsidRPr="007A0690">
              <w:rPr>
                <w:rFonts w:ascii="Arial" w:hAnsi="Arial" w:cs="Arial"/>
                <w:noProof/>
                <w:sz w:val="20"/>
                <w:szCs w:val="20"/>
              </w:rPr>
              <w:t> </w:t>
            </w:r>
            <w:r w:rsidR="46845B42" w:rsidRPr="007A0690">
              <w:rPr>
                <w:rFonts w:ascii="Arial" w:hAnsi="Arial" w:cs="Arial"/>
                <w:noProof/>
                <w:sz w:val="20"/>
                <w:szCs w:val="20"/>
              </w:rPr>
              <w:t> </w:t>
            </w:r>
            <w:r w:rsidR="46845B42" w:rsidRPr="007A0690">
              <w:rPr>
                <w:rFonts w:ascii="Arial" w:hAnsi="Arial" w:cs="Arial"/>
                <w:noProof/>
                <w:sz w:val="20"/>
                <w:szCs w:val="20"/>
              </w:rPr>
              <w:t> </w:t>
            </w:r>
            <w:r w:rsidR="46845B42"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3A89DE7F" w14:textId="220A3204" w:rsidTr="7EB616BE">
        <w:trPr>
          <w:trHeight w:val="300"/>
        </w:trPr>
        <w:tc>
          <w:tcPr>
            <w:tcW w:w="2145" w:type="dxa"/>
          </w:tcPr>
          <w:p w14:paraId="2DDFC5D1"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7A16CC35" w14:textId="51572D2F" w:rsidR="1797FA0F" w:rsidRDefault="1797FA0F"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7CB4A037"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38734E26"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4FF477E3" w14:textId="4B6AF0F8" w:rsidR="53B22338" w:rsidRDefault="53B22338"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7C2D7906" w14:textId="0C5B1355" w:rsidR="00B347A9" w:rsidRPr="007A0690" w:rsidRDefault="00B347A9">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4D6B93E8" w14:textId="7788D682" w:rsidTr="7EB616BE">
        <w:trPr>
          <w:trHeight w:val="300"/>
        </w:trPr>
        <w:tc>
          <w:tcPr>
            <w:tcW w:w="2145" w:type="dxa"/>
          </w:tcPr>
          <w:p w14:paraId="56298E0B"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7485C69D" w14:textId="1F8D75C6" w:rsidR="2A903835" w:rsidRDefault="2A903835"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133B2905"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5FA1634E"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1233B52A" w14:textId="62460F9E" w:rsidR="750A2905" w:rsidRDefault="750A2905"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579A38D4" w14:textId="60457739" w:rsidR="00B347A9" w:rsidRPr="007A0690" w:rsidRDefault="00B347A9">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034431D7" w14:textId="528303BE" w:rsidTr="7EB616BE">
        <w:trPr>
          <w:trHeight w:val="300"/>
        </w:trPr>
        <w:tc>
          <w:tcPr>
            <w:tcW w:w="2145" w:type="dxa"/>
          </w:tcPr>
          <w:p w14:paraId="33160CB0" w14:textId="77777777" w:rsidR="00B347A9" w:rsidRPr="007A0690" w:rsidRDefault="00B347A9" w:rsidP="00600627">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3B93A3D2" w14:textId="40A1C91B" w:rsidR="2721537E" w:rsidRDefault="2721537E"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6FF19ADE" w14:textId="77777777" w:rsidR="00B347A9" w:rsidRPr="00BF3BFE" w:rsidRDefault="00B347A9" w:rsidP="00600627">
            <w:pPr>
              <w:tabs>
                <w:tab w:val="center" w:pos="1488"/>
              </w:tabs>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22CF3C2C" w14:textId="77777777" w:rsidR="00B347A9" w:rsidRPr="00BF3BFE" w:rsidRDefault="00B347A9" w:rsidP="00600627">
            <w:pPr>
              <w:tabs>
                <w:tab w:val="left" w:pos="1995"/>
              </w:tabs>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782E6F09" w14:textId="7EDCDBED" w:rsidR="5726066B" w:rsidRDefault="5726066B"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07336AFD" w14:textId="63FBAA8F" w:rsidR="00B347A9" w:rsidRPr="007A0690" w:rsidRDefault="00B347A9" w:rsidP="00600627">
            <w:pPr>
              <w:tabs>
                <w:tab w:val="left" w:pos="1995"/>
              </w:tabs>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0AB68A39" w14:textId="5A9C3304" w:rsidTr="7EB616BE">
        <w:trPr>
          <w:trHeight w:val="300"/>
        </w:trPr>
        <w:tc>
          <w:tcPr>
            <w:tcW w:w="2145" w:type="dxa"/>
          </w:tcPr>
          <w:p w14:paraId="6A38AE04"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2426CB69" w14:textId="1B603D57" w:rsidR="68633F03" w:rsidRDefault="68633F03"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1B78B00A"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00063F49"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6C763309" w14:textId="69C1FF77" w:rsidR="03519FE2" w:rsidRDefault="03519FE2"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355E08C1" w14:textId="75C30069" w:rsidR="00B347A9" w:rsidRPr="007A0690" w:rsidRDefault="00B347A9">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35AE2D4E" w14:textId="7382A7F5" w:rsidTr="7EB616BE">
        <w:trPr>
          <w:trHeight w:val="300"/>
        </w:trPr>
        <w:tc>
          <w:tcPr>
            <w:tcW w:w="2145" w:type="dxa"/>
          </w:tcPr>
          <w:p w14:paraId="17E150C0" w14:textId="77777777" w:rsidR="00B347A9" w:rsidRPr="00BF3BFE" w:rsidRDefault="00B347A9" w:rsidP="007D04E0">
            <w:pPr>
              <w:rPr>
                <w:rFonts w:ascii="Arial" w:hAnsi="Arial" w:cs="Arial"/>
              </w:rPr>
            </w:pPr>
            <w:r w:rsidRPr="00233677">
              <w:rPr>
                <w:rFonts w:ascii="Arial" w:hAnsi="Arial" w:cs="Arial"/>
                <w:sz w:val="20"/>
                <w:szCs w:val="20"/>
              </w:rPr>
              <w:lastRenderedPageBreak/>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3A2D7887" w14:textId="1ED0F25C" w:rsidR="6FE94198" w:rsidRDefault="6FE94198"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39E3A50B"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6D3F6FBA"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3809BD40" w14:textId="329225AB" w:rsidR="54EABDA6" w:rsidRDefault="54EABDA6"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767245A8" w14:textId="54F3BF58" w:rsidR="00B347A9" w:rsidRPr="007A0690" w:rsidRDefault="00B347A9" w:rsidP="007D04E0">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787A628E" w14:textId="18E72E5A" w:rsidTr="7EB616BE">
        <w:trPr>
          <w:trHeight w:val="300"/>
        </w:trPr>
        <w:tc>
          <w:tcPr>
            <w:tcW w:w="2145" w:type="dxa"/>
          </w:tcPr>
          <w:p w14:paraId="760CD130" w14:textId="77777777" w:rsidR="00B347A9" w:rsidRPr="00BF3BFE" w:rsidRDefault="00B347A9" w:rsidP="0020136B">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0F3FF410" w14:textId="0C87FFF3" w:rsidR="3FEB0270" w:rsidRDefault="3FEB0270"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64C2260E" w14:textId="77777777" w:rsidR="00B347A9" w:rsidRPr="00BF3BFE" w:rsidRDefault="00B347A9" w:rsidP="0020136B">
            <w:pPr>
              <w:tabs>
                <w:tab w:val="center" w:pos="1488"/>
              </w:tabs>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073ADE9A" w14:textId="77777777" w:rsidR="00B347A9" w:rsidRPr="00BF3BFE" w:rsidRDefault="00B347A9" w:rsidP="0020136B">
            <w:pPr>
              <w:tabs>
                <w:tab w:val="left" w:pos="2280"/>
              </w:tabs>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061996CD" w14:textId="397D6322" w:rsidR="0A955721" w:rsidRDefault="0A955721"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77E9F0F5" w14:textId="26006EE8" w:rsidR="00B347A9" w:rsidRPr="007A0690" w:rsidRDefault="00B347A9" w:rsidP="0020136B">
            <w:pPr>
              <w:tabs>
                <w:tab w:val="left" w:pos="2280"/>
              </w:tabs>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6EFA8541" w14:textId="64CDE508" w:rsidTr="7EB616BE">
        <w:trPr>
          <w:trHeight w:val="300"/>
        </w:trPr>
        <w:tc>
          <w:tcPr>
            <w:tcW w:w="2145" w:type="dxa"/>
          </w:tcPr>
          <w:p w14:paraId="0A23CCA9"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3CEC3D2E" w14:textId="479F0361" w:rsidR="4F3EDEA8" w:rsidRDefault="4F3EDEA8"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1A6F389A"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37DB312E"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3EC7EE81" w14:textId="5858648F" w:rsidR="22001F1E" w:rsidRDefault="22001F1E"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49D851D3" w14:textId="79AB8F3F" w:rsidR="00B347A9" w:rsidRPr="007A0690" w:rsidRDefault="00B347A9" w:rsidP="007D04E0">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28EC2099" w14:textId="0AC7F767" w:rsidTr="7EB616BE">
        <w:trPr>
          <w:trHeight w:val="300"/>
        </w:trPr>
        <w:tc>
          <w:tcPr>
            <w:tcW w:w="2145" w:type="dxa"/>
          </w:tcPr>
          <w:p w14:paraId="1BD6FCC3"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7F0A90A5" w14:textId="6FC8A4E3" w:rsidR="48576BD2" w:rsidRDefault="48576BD2"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21AB78EB"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4A4A8C10"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615A832A" w14:textId="330FD49F" w:rsidR="0678B574" w:rsidRDefault="0678B574"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346AE58A" w14:textId="45A36357" w:rsidR="00B347A9" w:rsidRPr="007A0690" w:rsidRDefault="00B347A9" w:rsidP="007D04E0">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2E0E9965" w14:textId="03F49EAD" w:rsidTr="7EB616BE">
        <w:trPr>
          <w:trHeight w:val="300"/>
        </w:trPr>
        <w:tc>
          <w:tcPr>
            <w:tcW w:w="2145" w:type="dxa"/>
          </w:tcPr>
          <w:p w14:paraId="05AB5ECF"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28B8F950" w14:textId="0684C738" w:rsidR="2F47F3ED" w:rsidRDefault="2F47F3ED"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1A60DAC8"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10B5EB3F"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7BD8B184" w14:textId="53A67171" w:rsidR="5E1AA277" w:rsidRDefault="5E1AA277"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5A780785" w14:textId="2826D966" w:rsidR="00B347A9" w:rsidRPr="007A0690" w:rsidRDefault="00B347A9" w:rsidP="007D04E0">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7FDF5A9B" w14:textId="49C56DC1" w:rsidTr="7EB616BE">
        <w:trPr>
          <w:trHeight w:val="300"/>
        </w:trPr>
        <w:tc>
          <w:tcPr>
            <w:tcW w:w="2145" w:type="dxa"/>
          </w:tcPr>
          <w:p w14:paraId="011F7270"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75B95017" w14:textId="371DEAC0" w:rsidR="26588FBA" w:rsidRDefault="26588FBA"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2E75F5C0"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7E619007"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673C0578" w14:textId="0FEC50C0" w:rsidR="2583E4AC" w:rsidRDefault="2583E4AC"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3610694B" w14:textId="756EDAE5" w:rsidR="00B347A9" w:rsidRPr="007A0690" w:rsidRDefault="00B347A9" w:rsidP="007D04E0">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39B0C7D0" w14:textId="2EA43678" w:rsidTr="7EB616BE">
        <w:trPr>
          <w:trHeight w:val="300"/>
        </w:trPr>
        <w:tc>
          <w:tcPr>
            <w:tcW w:w="2145" w:type="dxa"/>
          </w:tcPr>
          <w:p w14:paraId="36A3F0DC"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68E4DB97" w14:textId="7DCC8B45" w:rsidR="3ECB0145" w:rsidRDefault="3ECB0145"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4A5BE7D6"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42D9D442" w14:textId="77777777" w:rsidR="00B347A9" w:rsidRPr="00BF3BFE" w:rsidRDefault="00B347A9" w:rsidP="007D04E0">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69B5C47F" w14:textId="50713656" w:rsidR="3F641AB3" w:rsidRDefault="3F641AB3"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6CCA535C" w14:textId="38D06FEA" w:rsidR="00B347A9" w:rsidRPr="007A0690" w:rsidRDefault="00B347A9" w:rsidP="007D04E0">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2480EED9" w14:textId="28ECF259" w:rsidTr="7EB616BE">
        <w:trPr>
          <w:trHeight w:val="300"/>
        </w:trPr>
        <w:tc>
          <w:tcPr>
            <w:tcW w:w="2145" w:type="dxa"/>
          </w:tcPr>
          <w:p w14:paraId="4DEE3640"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659E119C" w14:textId="1BFA2A2E" w:rsidR="114BAFA0" w:rsidRDefault="114BAFA0"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46A41E39"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21285CE8"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20C4718E" w14:textId="49F792D4" w:rsidR="0B296FD5" w:rsidRDefault="0B296FD5"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251A18F9" w14:textId="2F622D10" w:rsidR="00B347A9" w:rsidRPr="007A0690" w:rsidRDefault="00B347A9">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r w:rsidR="00B347A9" w:rsidRPr="007A0690" w14:paraId="276DDC32" w14:textId="753CDDB9" w:rsidTr="7EB616BE">
        <w:trPr>
          <w:trHeight w:val="300"/>
        </w:trPr>
        <w:tc>
          <w:tcPr>
            <w:tcW w:w="2145" w:type="dxa"/>
          </w:tcPr>
          <w:p w14:paraId="0157C803" w14:textId="77777777" w:rsidR="00B347A9" w:rsidRPr="007A0690" w:rsidRDefault="00B347A9" w:rsidP="00121AA6">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2059" w:type="dxa"/>
          </w:tcPr>
          <w:p w14:paraId="7EC622B5" w14:textId="5BC1CC23" w:rsidR="151C2736" w:rsidRDefault="151C2736" w:rsidP="2AB573D0">
            <w:pPr>
              <w:rPr>
                <w:rFonts w:ascii="Arial" w:hAnsi="Arial" w:cs="Arial"/>
                <w:sz w:val="20"/>
                <w:szCs w:val="20"/>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2259" w:type="dxa"/>
          </w:tcPr>
          <w:p w14:paraId="1FA0D204"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522" w:type="dxa"/>
          </w:tcPr>
          <w:p w14:paraId="77A59C66" w14:textId="77777777" w:rsidR="00B347A9" w:rsidRPr="00BF3BFE" w:rsidRDefault="00B347A9">
            <w:pPr>
              <w:rPr>
                <w:rFonts w:ascii="Arial" w:hAnsi="Arial" w:cs="Arial"/>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c>
          <w:tcPr>
            <w:tcW w:w="1380" w:type="dxa"/>
          </w:tcPr>
          <w:p w14:paraId="576F31C5" w14:textId="5E27667B" w:rsidR="51EBF8BF" w:rsidRDefault="51EBF8BF" w:rsidP="2AB573D0">
            <w:pPr>
              <w:rPr>
                <w:rFonts w:ascii="Arial" w:hAnsi="Arial" w:cs="Arial"/>
              </w:rPr>
            </w:pPr>
            <w:r w:rsidRPr="2AB573D0">
              <w:rPr>
                <w:rFonts w:ascii="Arial" w:hAnsi="Arial" w:cs="Arial"/>
                <w:sz w:val="20"/>
                <w:szCs w:val="20"/>
              </w:rPr>
              <w:fldChar w:fldCharType="begin"/>
            </w:r>
            <w:r w:rsidRPr="2AB573D0">
              <w:rPr>
                <w:rFonts w:ascii="Arial" w:hAnsi="Arial" w:cs="Arial"/>
                <w:sz w:val="20"/>
                <w:szCs w:val="20"/>
              </w:rPr>
              <w:instrText xml:space="preserve"> FORMTEXT </w:instrText>
            </w:r>
            <w:r w:rsidRPr="2AB573D0">
              <w:rPr>
                <w:rFonts w:ascii="Arial" w:hAnsi="Arial" w:cs="Arial"/>
                <w:sz w:val="20"/>
                <w:szCs w:val="20"/>
              </w:rPr>
              <w:fldChar w:fldCharType="separate"/>
            </w:r>
            <w:r w:rsidRPr="2AB573D0">
              <w:rPr>
                <w:rFonts w:ascii="Arial" w:hAnsi="Arial" w:cs="Arial"/>
                <w:noProof/>
                <w:sz w:val="20"/>
                <w:szCs w:val="20"/>
              </w:rPr>
              <w:t>     </w:t>
            </w:r>
            <w:r w:rsidRPr="2AB573D0">
              <w:rPr>
                <w:rFonts w:ascii="Arial" w:hAnsi="Arial" w:cs="Arial"/>
                <w:sz w:val="20"/>
                <w:szCs w:val="20"/>
              </w:rPr>
              <w:fldChar w:fldCharType="end"/>
            </w:r>
          </w:p>
        </w:tc>
        <w:tc>
          <w:tcPr>
            <w:tcW w:w="1435" w:type="dxa"/>
          </w:tcPr>
          <w:p w14:paraId="3B12F72C" w14:textId="64679C79" w:rsidR="00B347A9" w:rsidRPr="007A0690" w:rsidRDefault="00B347A9">
            <w:pPr>
              <w:rPr>
                <w:rFonts w:ascii="Arial" w:hAnsi="Arial" w:cs="Arial"/>
                <w:sz w:val="20"/>
                <w:szCs w:val="20"/>
              </w:rPr>
            </w:pPr>
            <w:r w:rsidRPr="00233677">
              <w:rPr>
                <w:rFonts w:ascii="Arial" w:hAnsi="Arial" w:cs="Arial"/>
                <w:sz w:val="20"/>
                <w:szCs w:val="20"/>
              </w:rPr>
              <w:fldChar w:fldCharType="begin">
                <w:ffData>
                  <w:name w:val="Text8"/>
                  <w:enabled/>
                  <w:calcOnExit w:val="0"/>
                  <w:textInput/>
                </w:ffData>
              </w:fldChar>
            </w:r>
            <w:r w:rsidRPr="007A0690">
              <w:rPr>
                <w:rFonts w:ascii="Arial" w:hAnsi="Arial" w:cs="Arial"/>
                <w:sz w:val="20"/>
                <w:szCs w:val="20"/>
              </w:rPr>
              <w:instrText xml:space="preserve"> FORMTEXT </w:instrText>
            </w:r>
            <w:r w:rsidRPr="00233677">
              <w:rPr>
                <w:rFonts w:ascii="Arial" w:hAnsi="Arial" w:cs="Arial"/>
                <w:sz w:val="20"/>
                <w:szCs w:val="20"/>
              </w:rPr>
            </w:r>
            <w:r w:rsidRPr="00233677">
              <w:rPr>
                <w:rFonts w:ascii="Arial" w:hAnsi="Arial" w:cs="Arial"/>
                <w:sz w:val="20"/>
                <w:szCs w:val="20"/>
              </w:rPr>
              <w:fldChar w:fldCharType="separate"/>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7A0690">
              <w:rPr>
                <w:rFonts w:ascii="Arial" w:hAnsi="Arial" w:cs="Arial"/>
                <w:noProof/>
                <w:sz w:val="20"/>
                <w:szCs w:val="20"/>
              </w:rPr>
              <w:t> </w:t>
            </w:r>
            <w:r w:rsidRPr="00233677">
              <w:rPr>
                <w:rFonts w:ascii="Arial" w:hAnsi="Arial" w:cs="Arial"/>
                <w:sz w:val="20"/>
                <w:szCs w:val="20"/>
              </w:rPr>
              <w:fldChar w:fldCharType="end"/>
            </w:r>
          </w:p>
        </w:tc>
      </w:tr>
    </w:tbl>
    <w:p w14:paraId="3CA53205" w14:textId="77777777" w:rsidR="009505ED" w:rsidRPr="007A0690" w:rsidRDefault="00E57F76" w:rsidP="00121AA6">
      <w:pPr>
        <w:spacing w:after="0" w:line="240" w:lineRule="auto"/>
        <w:rPr>
          <w:rFonts w:ascii="Arial" w:hAnsi="Arial" w:cs="Arial"/>
          <w:sz w:val="20"/>
          <w:szCs w:val="20"/>
        </w:rPr>
      </w:pPr>
      <w:r w:rsidRPr="007A0690">
        <w:rPr>
          <w:rFonts w:ascii="Arial" w:hAnsi="Arial" w:cs="Arial"/>
          <w:sz w:val="20"/>
          <w:szCs w:val="20"/>
        </w:rPr>
        <w:t xml:space="preserve"> </w:t>
      </w:r>
    </w:p>
    <w:p w14:paraId="0B6EBEF7" w14:textId="5EAB429E" w:rsidR="00960AA5" w:rsidRPr="00233677" w:rsidRDefault="00960AA5" w:rsidP="00BF3BFE">
      <w:pPr>
        <w:spacing w:after="0" w:line="240" w:lineRule="auto"/>
        <w:ind w:left="360"/>
        <w:rPr>
          <w:sz w:val="20"/>
          <w:szCs w:val="20"/>
        </w:rPr>
      </w:pPr>
      <w:r w:rsidRPr="00BF3BFE">
        <w:rPr>
          <w:rFonts w:ascii="Arial" w:hAnsi="Arial" w:cs="Arial"/>
          <w:sz w:val="20"/>
          <w:szCs w:val="20"/>
        </w:rPr>
        <w:t>Use the space below to provide any additional details, including conversion terms of any class of the issuer’s equity securities:</w:t>
      </w:r>
    </w:p>
    <w:p w14:paraId="32A0B08B" w14:textId="77777777" w:rsidR="00960AA5" w:rsidRPr="007A0690" w:rsidRDefault="00960AA5" w:rsidP="00960AA5">
      <w:pPr>
        <w:pStyle w:val="Default"/>
        <w:rPr>
          <w:color w:val="auto"/>
          <w:sz w:val="16"/>
          <w:szCs w:val="16"/>
        </w:rPr>
      </w:pPr>
    </w:p>
    <w:p w14:paraId="3C7619BC" w14:textId="07AEB4CC" w:rsidR="009B03C5" w:rsidRPr="00BF3BFE" w:rsidRDefault="00960AA5" w:rsidP="00BF3BFE">
      <w:pPr>
        <w:spacing w:after="0" w:line="240" w:lineRule="auto"/>
        <w:ind w:firstLine="360"/>
        <w:rPr>
          <w:rFonts w:ascii="Arial" w:hAnsi="Arial" w:cs="Arial"/>
          <w:sz w:val="20"/>
          <w:szCs w:val="20"/>
          <w:u w:val="single"/>
        </w:rPr>
      </w:pPr>
      <w:r w:rsidRPr="00233677">
        <w:rPr>
          <w:rFonts w:ascii="Arial" w:hAnsi="Arial" w:cs="Arial"/>
          <w:sz w:val="20"/>
          <w:szCs w:val="20"/>
          <w:u w:val="single"/>
        </w:rPr>
        <w:fldChar w:fldCharType="begin">
          <w:ffData>
            <w:name w:val="Text10"/>
            <w:enabled/>
            <w:calcOnExit w:val="0"/>
            <w:textInput/>
          </w:ffData>
        </w:fldChar>
      </w:r>
      <w:r w:rsidRPr="007A0690">
        <w:rPr>
          <w:rFonts w:ascii="Arial" w:hAnsi="Arial" w:cs="Arial"/>
          <w:sz w:val="20"/>
          <w:szCs w:val="20"/>
          <w:u w:val="single"/>
        </w:rPr>
        <w:instrText xml:space="preserve"> FORMTEXT </w:instrText>
      </w:r>
      <w:r w:rsidRPr="00233677">
        <w:rPr>
          <w:rFonts w:ascii="Arial" w:hAnsi="Arial" w:cs="Arial"/>
          <w:sz w:val="20"/>
          <w:szCs w:val="20"/>
          <w:u w:val="single"/>
        </w:rPr>
      </w:r>
      <w:r w:rsidRPr="00233677">
        <w:rPr>
          <w:rFonts w:ascii="Arial" w:hAnsi="Arial" w:cs="Arial"/>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sz w:val="20"/>
          <w:szCs w:val="20"/>
          <w:u w:val="single"/>
        </w:rPr>
        <w:fldChar w:fldCharType="end"/>
      </w:r>
    </w:p>
    <w:p w14:paraId="7C839AD8" w14:textId="568AF5C5" w:rsidR="00594F44" w:rsidRDefault="00594F44" w:rsidP="009077DA">
      <w:pPr>
        <w:spacing w:after="0" w:line="240" w:lineRule="auto"/>
        <w:rPr>
          <w:rFonts w:ascii="Arial" w:hAnsi="Arial" w:cs="Arial"/>
          <w:sz w:val="20"/>
          <w:szCs w:val="20"/>
        </w:rPr>
      </w:pPr>
    </w:p>
    <w:p w14:paraId="2C036DE5" w14:textId="77777777" w:rsidR="00F82804" w:rsidRPr="007A0690" w:rsidRDefault="00F82804" w:rsidP="009077DA">
      <w:pPr>
        <w:spacing w:after="0" w:line="240" w:lineRule="auto"/>
        <w:rPr>
          <w:rFonts w:ascii="Arial" w:hAnsi="Arial" w:cs="Arial"/>
          <w:sz w:val="20"/>
          <w:szCs w:val="20"/>
        </w:rPr>
      </w:pPr>
    </w:p>
    <w:p w14:paraId="7C3B68C5" w14:textId="3C9F97AF" w:rsidR="002F04DB" w:rsidRPr="007A0690" w:rsidRDefault="006206B6" w:rsidP="009077DA">
      <w:pPr>
        <w:spacing w:after="0" w:line="240" w:lineRule="auto"/>
        <w:rPr>
          <w:rFonts w:ascii="Arial" w:hAnsi="Arial" w:cs="Arial"/>
          <w:sz w:val="20"/>
          <w:szCs w:val="20"/>
        </w:rPr>
      </w:pPr>
      <w:r>
        <w:rPr>
          <w:rFonts w:ascii="Arial" w:hAnsi="Arial" w:cs="Arial"/>
          <w:sz w:val="20"/>
          <w:szCs w:val="20"/>
        </w:rPr>
        <w:t>9</w:t>
      </w:r>
      <w:r w:rsidR="002F04DB" w:rsidRPr="007A0690">
        <w:rPr>
          <w:rFonts w:ascii="Arial" w:hAnsi="Arial" w:cs="Arial"/>
          <w:sz w:val="20"/>
          <w:szCs w:val="20"/>
        </w:rPr>
        <w:t>.</w:t>
      </w:r>
      <w:r w:rsidR="00D3175C">
        <w:rPr>
          <w:rFonts w:ascii="Arial" w:hAnsi="Arial" w:cs="Arial"/>
          <w:sz w:val="20"/>
          <w:szCs w:val="20"/>
        </w:rPr>
        <w:t xml:space="preserve"> </w:t>
      </w:r>
      <w:r w:rsidR="002F04DB" w:rsidRPr="007A0690">
        <w:rPr>
          <w:rFonts w:ascii="Arial" w:hAnsi="Arial" w:cs="Arial"/>
          <w:sz w:val="20"/>
          <w:szCs w:val="20"/>
        </w:rPr>
        <w:t>Certification</w:t>
      </w:r>
      <w:r w:rsidR="002F04DB" w:rsidRPr="645E1D7F">
        <w:rPr>
          <w:rFonts w:ascii="Arial" w:hAnsi="Arial" w:cs="Arial"/>
          <w:sz w:val="20"/>
          <w:szCs w:val="20"/>
        </w:rPr>
        <w:t>:</w:t>
      </w:r>
    </w:p>
    <w:p w14:paraId="5306B131" w14:textId="77777777" w:rsidR="002F04DB" w:rsidRPr="007A0690" w:rsidRDefault="002F04DB" w:rsidP="009077DA">
      <w:pPr>
        <w:spacing w:after="0" w:line="240" w:lineRule="auto"/>
        <w:rPr>
          <w:rFonts w:ascii="Arial" w:hAnsi="Arial" w:cs="Arial"/>
          <w:sz w:val="20"/>
          <w:szCs w:val="20"/>
        </w:rPr>
      </w:pPr>
    </w:p>
    <w:p w14:paraId="287CCB13" w14:textId="4702D734" w:rsidR="009077DA" w:rsidRPr="007A0690" w:rsidRDefault="009077DA" w:rsidP="00D00BCE">
      <w:pPr>
        <w:spacing w:after="0" w:line="240" w:lineRule="auto"/>
        <w:ind w:left="720" w:hanging="360"/>
        <w:rPr>
          <w:rFonts w:ascii="Arial" w:hAnsi="Arial" w:cs="Arial"/>
          <w:sz w:val="20"/>
          <w:szCs w:val="20"/>
        </w:rPr>
      </w:pPr>
      <w:r w:rsidRPr="007A0690">
        <w:rPr>
          <w:rFonts w:ascii="Arial" w:hAnsi="Arial" w:cs="Arial"/>
          <w:sz w:val="20"/>
          <w:szCs w:val="20"/>
        </w:rPr>
        <w:t>Date</w:t>
      </w:r>
      <w:r w:rsidR="003B0323" w:rsidRPr="007A0690">
        <w:rPr>
          <w:rFonts w:ascii="Arial" w:hAnsi="Arial" w:cs="Arial"/>
          <w:sz w:val="20"/>
          <w:szCs w:val="20"/>
        </w:rPr>
        <w:t>:</w:t>
      </w:r>
      <w:r w:rsidR="0007412B" w:rsidRPr="007A0690">
        <w:rPr>
          <w:rFonts w:ascii="Arial" w:hAnsi="Arial" w:cs="Arial"/>
          <w:sz w:val="20"/>
          <w:szCs w:val="20"/>
        </w:rPr>
        <w:t xml:space="preserve"> </w:t>
      </w:r>
      <w:r w:rsidR="003B0323" w:rsidRPr="00233677">
        <w:rPr>
          <w:rFonts w:ascii="Arial" w:hAnsi="Arial" w:cs="Arial"/>
          <w:sz w:val="20"/>
          <w:szCs w:val="20"/>
          <w:u w:val="single"/>
        </w:rPr>
        <w:fldChar w:fldCharType="begin">
          <w:ffData>
            <w:name w:val="Text1"/>
            <w:enabled/>
            <w:calcOnExit w:val="0"/>
            <w:textInput/>
          </w:ffData>
        </w:fldChar>
      </w:r>
      <w:bookmarkStart w:id="8" w:name="Text1"/>
      <w:r w:rsidR="003B0323" w:rsidRPr="007A0690">
        <w:rPr>
          <w:rFonts w:ascii="Arial" w:hAnsi="Arial" w:cs="Arial"/>
          <w:sz w:val="20"/>
          <w:szCs w:val="20"/>
          <w:u w:val="single"/>
        </w:rPr>
        <w:instrText xml:space="preserve"> FORMTEXT </w:instrText>
      </w:r>
      <w:r w:rsidR="003B0323" w:rsidRPr="00233677">
        <w:rPr>
          <w:rFonts w:ascii="Arial" w:hAnsi="Arial" w:cs="Arial"/>
          <w:sz w:val="20"/>
          <w:szCs w:val="20"/>
          <w:u w:val="single"/>
        </w:rPr>
      </w:r>
      <w:r w:rsidR="003B0323" w:rsidRPr="00233677">
        <w:rPr>
          <w:rFonts w:ascii="Arial" w:hAnsi="Arial" w:cs="Arial"/>
          <w:sz w:val="20"/>
          <w:szCs w:val="20"/>
          <w:u w:val="single"/>
        </w:rPr>
        <w:fldChar w:fldCharType="separate"/>
      </w:r>
      <w:r w:rsidR="003B0323" w:rsidRPr="007A0690">
        <w:rPr>
          <w:rFonts w:ascii="Arial" w:hAnsi="Arial" w:cs="Arial"/>
          <w:noProof/>
          <w:sz w:val="20"/>
          <w:szCs w:val="20"/>
          <w:u w:val="single"/>
        </w:rPr>
        <w:t> </w:t>
      </w:r>
      <w:r w:rsidR="003B0323" w:rsidRPr="007A0690">
        <w:rPr>
          <w:rFonts w:ascii="Arial" w:hAnsi="Arial" w:cs="Arial"/>
          <w:noProof/>
          <w:sz w:val="20"/>
          <w:szCs w:val="20"/>
          <w:u w:val="single"/>
        </w:rPr>
        <w:t> </w:t>
      </w:r>
      <w:r w:rsidR="003B0323" w:rsidRPr="007A0690">
        <w:rPr>
          <w:rFonts w:ascii="Arial" w:hAnsi="Arial" w:cs="Arial"/>
          <w:noProof/>
          <w:sz w:val="20"/>
          <w:szCs w:val="20"/>
          <w:u w:val="single"/>
        </w:rPr>
        <w:t> </w:t>
      </w:r>
      <w:r w:rsidR="003B0323" w:rsidRPr="007A0690">
        <w:rPr>
          <w:rFonts w:ascii="Arial" w:hAnsi="Arial" w:cs="Arial"/>
          <w:noProof/>
          <w:sz w:val="20"/>
          <w:szCs w:val="20"/>
          <w:u w:val="single"/>
        </w:rPr>
        <w:t> </w:t>
      </w:r>
      <w:r w:rsidR="003B0323" w:rsidRPr="007A0690">
        <w:rPr>
          <w:rFonts w:ascii="Arial" w:hAnsi="Arial" w:cs="Arial"/>
          <w:noProof/>
          <w:sz w:val="20"/>
          <w:szCs w:val="20"/>
          <w:u w:val="single"/>
        </w:rPr>
        <w:t> </w:t>
      </w:r>
      <w:r w:rsidR="003B0323" w:rsidRPr="00233677">
        <w:rPr>
          <w:rFonts w:ascii="Arial" w:hAnsi="Arial" w:cs="Arial"/>
          <w:sz w:val="20"/>
          <w:szCs w:val="20"/>
          <w:u w:val="single"/>
        </w:rPr>
        <w:fldChar w:fldCharType="end"/>
      </w:r>
      <w:bookmarkEnd w:id="8"/>
    </w:p>
    <w:p w14:paraId="568768E6" w14:textId="77777777" w:rsidR="003B0323" w:rsidRPr="007A0690" w:rsidRDefault="003B0323" w:rsidP="00D00BCE">
      <w:pPr>
        <w:spacing w:after="0" w:line="240" w:lineRule="auto"/>
        <w:ind w:left="720" w:hanging="360"/>
        <w:rPr>
          <w:rFonts w:ascii="Arial" w:hAnsi="Arial" w:cs="Arial"/>
          <w:sz w:val="20"/>
          <w:szCs w:val="20"/>
        </w:rPr>
      </w:pPr>
    </w:p>
    <w:p w14:paraId="23D026F5" w14:textId="77777777" w:rsidR="009077DA" w:rsidRPr="007A0690" w:rsidRDefault="003B0323" w:rsidP="00D00BCE">
      <w:pPr>
        <w:spacing w:after="0" w:line="240" w:lineRule="auto"/>
        <w:ind w:left="720" w:hanging="360"/>
        <w:rPr>
          <w:rFonts w:ascii="Arial" w:hAnsi="Arial" w:cs="Arial"/>
          <w:sz w:val="20"/>
          <w:szCs w:val="20"/>
        </w:rPr>
      </w:pPr>
      <w:r w:rsidRPr="007A0690">
        <w:rPr>
          <w:rFonts w:ascii="Arial" w:hAnsi="Arial" w:cs="Arial"/>
          <w:sz w:val="20"/>
          <w:szCs w:val="20"/>
        </w:rPr>
        <w:t xml:space="preserve">Name of Certifying CEO or </w:t>
      </w:r>
      <w:bookmarkStart w:id="9" w:name="_Int_8dW3Ygzj"/>
      <w:r w:rsidRPr="007A0690">
        <w:rPr>
          <w:rFonts w:ascii="Arial" w:hAnsi="Arial" w:cs="Arial"/>
          <w:sz w:val="20"/>
          <w:szCs w:val="20"/>
        </w:rPr>
        <w:t>CFO</w:t>
      </w:r>
      <w:bookmarkEnd w:id="9"/>
      <w:r w:rsidRPr="007A0690">
        <w:rPr>
          <w:rFonts w:ascii="Arial" w:hAnsi="Arial" w:cs="Arial"/>
          <w:sz w:val="20"/>
          <w:szCs w:val="20"/>
        </w:rPr>
        <w:t xml:space="preserve">: </w:t>
      </w:r>
      <w:r w:rsidRPr="00233677">
        <w:rPr>
          <w:rFonts w:ascii="Arial" w:hAnsi="Arial" w:cs="Arial"/>
          <w:sz w:val="20"/>
          <w:szCs w:val="20"/>
          <w:u w:val="single"/>
        </w:rPr>
        <w:fldChar w:fldCharType="begin">
          <w:ffData>
            <w:name w:val="Text1"/>
            <w:enabled/>
            <w:calcOnExit w:val="0"/>
            <w:textInput/>
          </w:ffData>
        </w:fldChar>
      </w:r>
      <w:r w:rsidRPr="007A0690">
        <w:rPr>
          <w:rFonts w:ascii="Arial" w:hAnsi="Arial" w:cs="Arial"/>
          <w:sz w:val="20"/>
          <w:szCs w:val="20"/>
          <w:u w:val="single"/>
        </w:rPr>
        <w:instrText xml:space="preserve"> FORMTEXT </w:instrText>
      </w:r>
      <w:r w:rsidRPr="00233677">
        <w:rPr>
          <w:rFonts w:ascii="Arial" w:hAnsi="Arial" w:cs="Arial"/>
          <w:sz w:val="20"/>
          <w:szCs w:val="20"/>
          <w:u w:val="single"/>
        </w:rPr>
      </w:r>
      <w:r w:rsidRPr="00233677">
        <w:rPr>
          <w:rFonts w:ascii="Arial" w:hAnsi="Arial" w:cs="Arial"/>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sz w:val="20"/>
          <w:szCs w:val="20"/>
          <w:u w:val="single"/>
        </w:rPr>
        <w:fldChar w:fldCharType="end"/>
      </w:r>
    </w:p>
    <w:p w14:paraId="037351F6" w14:textId="77777777" w:rsidR="003B0323" w:rsidRPr="007A0690" w:rsidRDefault="003B0323" w:rsidP="00D00BCE">
      <w:pPr>
        <w:spacing w:after="0" w:line="240" w:lineRule="auto"/>
        <w:ind w:left="720" w:hanging="360"/>
        <w:rPr>
          <w:rFonts w:ascii="Arial" w:hAnsi="Arial" w:cs="Arial"/>
          <w:sz w:val="20"/>
          <w:szCs w:val="20"/>
        </w:rPr>
      </w:pPr>
    </w:p>
    <w:p w14:paraId="7A1BEC62" w14:textId="77777777" w:rsidR="009077DA" w:rsidRPr="007A0690" w:rsidRDefault="009077DA" w:rsidP="00D00BCE">
      <w:pPr>
        <w:spacing w:after="0" w:line="240" w:lineRule="auto"/>
        <w:ind w:left="720" w:hanging="360"/>
        <w:rPr>
          <w:rFonts w:ascii="Arial" w:hAnsi="Arial" w:cs="Arial"/>
          <w:sz w:val="20"/>
          <w:szCs w:val="20"/>
          <w:u w:val="single"/>
        </w:rPr>
      </w:pPr>
      <w:r w:rsidRPr="007A0690">
        <w:rPr>
          <w:rFonts w:ascii="Arial" w:hAnsi="Arial" w:cs="Arial"/>
          <w:sz w:val="20"/>
          <w:szCs w:val="20"/>
        </w:rPr>
        <w:t>Title</w:t>
      </w:r>
      <w:r w:rsidR="003B0323" w:rsidRPr="007A0690">
        <w:rPr>
          <w:rFonts w:ascii="Arial" w:hAnsi="Arial" w:cs="Arial"/>
          <w:sz w:val="20"/>
          <w:szCs w:val="20"/>
        </w:rPr>
        <w:t>:</w:t>
      </w:r>
      <w:r w:rsidR="0007412B" w:rsidRPr="007A0690">
        <w:rPr>
          <w:rFonts w:ascii="Arial" w:hAnsi="Arial" w:cs="Arial"/>
          <w:sz w:val="20"/>
          <w:szCs w:val="20"/>
        </w:rPr>
        <w:t xml:space="preserve"> </w:t>
      </w:r>
      <w:r w:rsidR="0007412B" w:rsidRPr="00233677">
        <w:rPr>
          <w:rFonts w:ascii="Arial" w:hAnsi="Arial" w:cs="Arial"/>
          <w:sz w:val="20"/>
          <w:szCs w:val="20"/>
          <w:u w:val="single"/>
        </w:rPr>
        <w:fldChar w:fldCharType="begin">
          <w:ffData>
            <w:name w:val="Text1"/>
            <w:enabled/>
            <w:calcOnExit w:val="0"/>
            <w:textInput/>
          </w:ffData>
        </w:fldChar>
      </w:r>
      <w:r w:rsidR="0007412B" w:rsidRPr="007A0690">
        <w:rPr>
          <w:rFonts w:ascii="Arial" w:hAnsi="Arial" w:cs="Arial"/>
          <w:sz w:val="20"/>
          <w:szCs w:val="20"/>
          <w:u w:val="single"/>
        </w:rPr>
        <w:instrText xml:space="preserve"> FORMTEXT </w:instrText>
      </w:r>
      <w:r w:rsidR="0007412B" w:rsidRPr="00233677">
        <w:rPr>
          <w:rFonts w:ascii="Arial" w:hAnsi="Arial" w:cs="Arial"/>
          <w:sz w:val="20"/>
          <w:szCs w:val="20"/>
          <w:u w:val="single"/>
        </w:rPr>
      </w:r>
      <w:r w:rsidR="0007412B" w:rsidRPr="00233677">
        <w:rPr>
          <w:rFonts w:ascii="Arial" w:hAnsi="Arial" w:cs="Arial"/>
          <w:sz w:val="20"/>
          <w:szCs w:val="20"/>
          <w:u w:val="single"/>
        </w:rPr>
        <w:fldChar w:fldCharType="separate"/>
      </w:r>
      <w:r w:rsidR="0007412B" w:rsidRPr="007A0690">
        <w:rPr>
          <w:rFonts w:ascii="Arial" w:hAnsi="Arial" w:cs="Arial"/>
          <w:noProof/>
          <w:sz w:val="20"/>
          <w:szCs w:val="20"/>
          <w:u w:val="single"/>
        </w:rPr>
        <w:t> </w:t>
      </w:r>
      <w:r w:rsidR="0007412B" w:rsidRPr="007A0690">
        <w:rPr>
          <w:rFonts w:ascii="Arial" w:hAnsi="Arial" w:cs="Arial"/>
          <w:noProof/>
          <w:sz w:val="20"/>
          <w:szCs w:val="20"/>
          <w:u w:val="single"/>
        </w:rPr>
        <w:t> </w:t>
      </w:r>
      <w:r w:rsidR="0007412B" w:rsidRPr="007A0690">
        <w:rPr>
          <w:rFonts w:ascii="Arial" w:hAnsi="Arial" w:cs="Arial"/>
          <w:noProof/>
          <w:sz w:val="20"/>
          <w:szCs w:val="20"/>
          <w:u w:val="single"/>
        </w:rPr>
        <w:t> </w:t>
      </w:r>
      <w:r w:rsidR="0007412B" w:rsidRPr="007A0690">
        <w:rPr>
          <w:rFonts w:ascii="Arial" w:hAnsi="Arial" w:cs="Arial"/>
          <w:noProof/>
          <w:sz w:val="20"/>
          <w:szCs w:val="20"/>
          <w:u w:val="single"/>
        </w:rPr>
        <w:t> </w:t>
      </w:r>
      <w:r w:rsidR="0007412B" w:rsidRPr="007A0690">
        <w:rPr>
          <w:rFonts w:ascii="Arial" w:hAnsi="Arial" w:cs="Arial"/>
          <w:noProof/>
          <w:sz w:val="20"/>
          <w:szCs w:val="20"/>
          <w:u w:val="single"/>
        </w:rPr>
        <w:t> </w:t>
      </w:r>
      <w:r w:rsidR="0007412B" w:rsidRPr="00233677">
        <w:rPr>
          <w:rFonts w:ascii="Arial" w:hAnsi="Arial" w:cs="Arial"/>
          <w:sz w:val="20"/>
          <w:szCs w:val="20"/>
          <w:u w:val="single"/>
        </w:rPr>
        <w:fldChar w:fldCharType="end"/>
      </w:r>
    </w:p>
    <w:p w14:paraId="1C485747" w14:textId="77777777" w:rsidR="003B0323" w:rsidRPr="007A0690" w:rsidRDefault="003B0323" w:rsidP="00D00BCE">
      <w:pPr>
        <w:spacing w:after="0" w:line="240" w:lineRule="auto"/>
        <w:ind w:left="720" w:hanging="360"/>
        <w:rPr>
          <w:rFonts w:ascii="Arial" w:hAnsi="Arial" w:cs="Arial"/>
          <w:sz w:val="20"/>
          <w:szCs w:val="20"/>
        </w:rPr>
      </w:pPr>
    </w:p>
    <w:p w14:paraId="1E48F305" w14:textId="77777777" w:rsidR="003B0323" w:rsidRPr="007A0690" w:rsidRDefault="003B0323" w:rsidP="00D00BCE">
      <w:pPr>
        <w:spacing w:after="0" w:line="240" w:lineRule="auto"/>
        <w:ind w:left="720" w:hanging="360"/>
        <w:rPr>
          <w:rFonts w:ascii="Arial" w:hAnsi="Arial" w:cs="Arial"/>
          <w:sz w:val="20"/>
          <w:szCs w:val="20"/>
        </w:rPr>
      </w:pPr>
      <w:r w:rsidRPr="007A0690">
        <w:rPr>
          <w:rFonts w:ascii="Arial" w:hAnsi="Arial" w:cs="Arial"/>
          <w:sz w:val="20"/>
          <w:szCs w:val="20"/>
        </w:rPr>
        <w:t xml:space="preserve">Signature: </w:t>
      </w:r>
      <w:r w:rsidRPr="00233677">
        <w:rPr>
          <w:rFonts w:ascii="Arial" w:hAnsi="Arial" w:cs="Arial"/>
          <w:sz w:val="20"/>
          <w:szCs w:val="20"/>
          <w:u w:val="single"/>
        </w:rPr>
        <w:fldChar w:fldCharType="begin">
          <w:ffData>
            <w:name w:val="Text1"/>
            <w:enabled/>
            <w:calcOnExit w:val="0"/>
            <w:textInput/>
          </w:ffData>
        </w:fldChar>
      </w:r>
      <w:r w:rsidRPr="007A0690">
        <w:rPr>
          <w:rFonts w:ascii="Arial" w:hAnsi="Arial" w:cs="Arial"/>
          <w:sz w:val="20"/>
          <w:szCs w:val="20"/>
          <w:u w:val="single"/>
        </w:rPr>
        <w:instrText xml:space="preserve"> FORMTEXT </w:instrText>
      </w:r>
      <w:r w:rsidRPr="00233677">
        <w:rPr>
          <w:rFonts w:ascii="Arial" w:hAnsi="Arial" w:cs="Arial"/>
          <w:sz w:val="20"/>
          <w:szCs w:val="20"/>
          <w:u w:val="single"/>
        </w:rPr>
      </w:r>
      <w:r w:rsidRPr="00233677">
        <w:rPr>
          <w:rFonts w:ascii="Arial" w:hAnsi="Arial" w:cs="Arial"/>
          <w:sz w:val="20"/>
          <w:szCs w:val="20"/>
          <w:u w:val="single"/>
        </w:rPr>
        <w:fldChar w:fldCharType="separate"/>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7A0690">
        <w:rPr>
          <w:rFonts w:ascii="Arial" w:hAnsi="Arial" w:cs="Arial"/>
          <w:noProof/>
          <w:sz w:val="20"/>
          <w:szCs w:val="20"/>
          <w:u w:val="single"/>
        </w:rPr>
        <w:t> </w:t>
      </w:r>
      <w:r w:rsidRPr="00233677">
        <w:rPr>
          <w:rFonts w:ascii="Arial" w:hAnsi="Arial" w:cs="Arial"/>
          <w:sz w:val="20"/>
          <w:szCs w:val="20"/>
          <w:u w:val="single"/>
        </w:rPr>
        <w:fldChar w:fldCharType="end"/>
      </w:r>
    </w:p>
    <w:p w14:paraId="6F9FD171" w14:textId="77777777" w:rsidR="00902678" w:rsidRPr="007A0690" w:rsidRDefault="003B0323" w:rsidP="00D00BCE">
      <w:pPr>
        <w:spacing w:after="0" w:line="240" w:lineRule="auto"/>
        <w:ind w:left="720" w:hanging="360"/>
        <w:rPr>
          <w:rFonts w:ascii="Arial" w:hAnsi="Arial" w:cs="Arial"/>
          <w:sz w:val="20"/>
          <w:szCs w:val="20"/>
          <w:u w:val="single"/>
        </w:rPr>
      </w:pPr>
      <w:r w:rsidRPr="007A0690">
        <w:rPr>
          <w:rFonts w:ascii="Arial" w:hAnsi="Arial" w:cs="Arial"/>
          <w:sz w:val="16"/>
          <w:szCs w:val="16"/>
        </w:rPr>
        <w:t>(Digital Signatures should appear as “/s/ [OFFICER NAME]”)</w:t>
      </w:r>
    </w:p>
    <w:sectPr w:rsidR="00902678" w:rsidRPr="007A0690" w:rsidSect="00D00BCE">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2FC" w14:textId="77777777" w:rsidR="003A44D3" w:rsidRDefault="003A44D3" w:rsidP="00CF3DB0">
      <w:pPr>
        <w:spacing w:after="0" w:line="240" w:lineRule="auto"/>
      </w:pPr>
      <w:r>
        <w:separator/>
      </w:r>
    </w:p>
  </w:endnote>
  <w:endnote w:type="continuationSeparator" w:id="0">
    <w:p w14:paraId="24277184" w14:textId="77777777" w:rsidR="003A44D3" w:rsidRDefault="003A44D3" w:rsidP="00CF3DB0">
      <w:pPr>
        <w:spacing w:after="0" w:line="240" w:lineRule="auto"/>
      </w:pPr>
      <w:r>
        <w:continuationSeparator/>
      </w:r>
    </w:p>
  </w:endnote>
  <w:endnote w:type="continuationNotice" w:id="1">
    <w:p w14:paraId="1CCF44C0" w14:textId="77777777" w:rsidR="003A44D3" w:rsidRDefault="003A4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76B0" w14:textId="77777777" w:rsidR="00247208" w:rsidRDefault="00247208" w:rsidP="00CF3DB0">
    <w:pPr>
      <w:pStyle w:val="Footer"/>
      <w:rPr>
        <w:rStyle w:val="PageNumber"/>
        <w:rFonts w:ascii="Arial" w:hAnsi="Arial" w:cs="Arial"/>
        <w:color w:val="808080"/>
        <w:sz w:val="16"/>
        <w:szCs w:val="16"/>
      </w:rPr>
    </w:pPr>
  </w:p>
  <w:p w14:paraId="2CC07F69" w14:textId="3ADC509A" w:rsidR="00247208" w:rsidRDefault="43D433FE" w:rsidP="00CF3DB0">
    <w:pPr>
      <w:pStyle w:val="Footer"/>
      <w:rPr>
        <w:rStyle w:val="PageNumber"/>
        <w:rFonts w:ascii="Arial" w:hAnsi="Arial" w:cs="Arial"/>
        <w:color w:val="808080"/>
        <w:sz w:val="16"/>
        <w:szCs w:val="16"/>
      </w:rPr>
    </w:pPr>
    <w:r w:rsidRPr="43D433FE">
      <w:rPr>
        <w:rStyle w:val="PageNumber"/>
        <w:rFonts w:ascii="Arial" w:hAnsi="Arial" w:cs="Arial"/>
        <w:color w:val="808080" w:themeColor="background1" w:themeShade="80"/>
        <w:sz w:val="16"/>
        <w:szCs w:val="16"/>
      </w:rPr>
      <w:t>OTC Markets Group Inc.</w:t>
    </w:r>
    <w:r w:rsidR="00247208">
      <w:tab/>
    </w:r>
    <w:r w:rsidR="00247208">
      <w:tab/>
    </w:r>
    <w:r w:rsidRPr="43D433FE">
      <w:rPr>
        <w:rStyle w:val="PageNumber"/>
        <w:rFonts w:ascii="Arial" w:hAnsi="Arial" w:cs="Arial"/>
        <w:color w:val="808080" w:themeColor="background1" w:themeShade="80"/>
        <w:sz w:val="16"/>
        <w:szCs w:val="16"/>
      </w:rPr>
      <w:t>OTCQB Certification (v. 3.</w:t>
    </w:r>
    <w:r w:rsidR="00EC6700">
      <w:rPr>
        <w:rStyle w:val="PageNumber"/>
        <w:rFonts w:ascii="Arial" w:hAnsi="Arial" w:cs="Arial"/>
        <w:color w:val="808080" w:themeColor="background1" w:themeShade="80"/>
        <w:sz w:val="16"/>
        <w:szCs w:val="16"/>
      </w:rPr>
      <w:t>4 March 22, 2024</w:t>
    </w:r>
    <w:r w:rsidRPr="43D433FE">
      <w:rPr>
        <w:rStyle w:val="PageNumber"/>
        <w:rFonts w:ascii="Arial" w:hAnsi="Arial" w:cs="Arial"/>
        <w:color w:val="808080" w:themeColor="background1" w:themeShade="80"/>
        <w:sz w:val="16"/>
        <w:szCs w:val="16"/>
      </w:rPr>
      <w:t>)</w:t>
    </w:r>
  </w:p>
  <w:p w14:paraId="6FE4B8D5" w14:textId="77777777" w:rsidR="00247208" w:rsidRPr="007D04E0" w:rsidRDefault="00247208" w:rsidP="00CF3DB0">
    <w:pPr>
      <w:pStyle w:val="Footer"/>
      <w:rPr>
        <w:rFonts w:ascii="Arial" w:hAnsi="Arial" w:cs="Arial"/>
        <w:color w:val="808080"/>
        <w:sz w:val="16"/>
        <w:szCs w:val="16"/>
      </w:rPr>
    </w:pPr>
    <w:r w:rsidRPr="007D04E0">
      <w:rPr>
        <w:rStyle w:val="PageNumber"/>
        <w:rFonts w:ascii="Arial" w:hAnsi="Arial" w:cs="Arial"/>
        <w:color w:val="808080"/>
        <w:sz w:val="16"/>
        <w:szCs w:val="16"/>
      </w:rPr>
      <w:tab/>
    </w:r>
    <w:r w:rsidRPr="007D04E0">
      <w:rPr>
        <w:rStyle w:val="PageNumber"/>
        <w:rFonts w:ascii="Arial" w:hAnsi="Arial" w:cs="Arial"/>
        <w:color w:val="808080"/>
        <w:sz w:val="16"/>
        <w:szCs w:val="16"/>
      </w:rPr>
      <w:tab/>
      <w:t xml:space="preserve">   </w:t>
    </w:r>
  </w:p>
  <w:p w14:paraId="3493AD7A" w14:textId="77777777" w:rsidR="00247208" w:rsidRDefault="0024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B5A" w14:textId="06B1D485" w:rsidR="00247208" w:rsidRDefault="00247208" w:rsidP="004228B4">
    <w:pPr>
      <w:pStyle w:val="Footer"/>
      <w:rPr>
        <w:rStyle w:val="PageNumber"/>
        <w:rFonts w:ascii="Arial" w:hAnsi="Arial" w:cs="Arial"/>
        <w:color w:val="808080"/>
        <w:sz w:val="16"/>
        <w:szCs w:val="16"/>
      </w:rPr>
    </w:pPr>
    <w:r w:rsidRPr="007D04E0">
      <w:rPr>
        <w:rStyle w:val="PageNumber"/>
        <w:rFonts w:ascii="Arial" w:hAnsi="Arial" w:cs="Arial"/>
        <w:color w:val="808080"/>
        <w:sz w:val="16"/>
        <w:szCs w:val="16"/>
      </w:rPr>
      <w:t>OTC Markets Group Inc.</w:t>
    </w:r>
    <w:r>
      <w:rPr>
        <w:rStyle w:val="PageNumber"/>
        <w:rFonts w:ascii="Arial" w:hAnsi="Arial" w:cs="Arial"/>
        <w:color w:val="808080"/>
        <w:sz w:val="16"/>
        <w:szCs w:val="16"/>
      </w:rPr>
      <w:tab/>
    </w:r>
    <w:r>
      <w:rPr>
        <w:rStyle w:val="PageNumber"/>
        <w:rFonts w:ascii="Arial" w:hAnsi="Arial" w:cs="Arial"/>
        <w:color w:val="808080"/>
        <w:sz w:val="16"/>
        <w:szCs w:val="16"/>
      </w:rPr>
      <w:tab/>
      <w:t xml:space="preserve">  </w:t>
    </w:r>
    <w:r w:rsidR="004433EC">
      <w:rPr>
        <w:rStyle w:val="PageNumber"/>
        <w:rFonts w:ascii="Arial" w:hAnsi="Arial" w:cs="Arial"/>
        <w:color w:val="808080"/>
        <w:sz w:val="16"/>
        <w:szCs w:val="16"/>
      </w:rPr>
      <w:t xml:space="preserve">OTCQB Certification (v 3.0 </w:t>
    </w:r>
    <w:r>
      <w:rPr>
        <w:rStyle w:val="PageNumber"/>
        <w:rFonts w:ascii="Arial" w:hAnsi="Arial" w:cs="Arial"/>
        <w:color w:val="808080"/>
        <w:sz w:val="16"/>
        <w:szCs w:val="16"/>
      </w:rPr>
      <w:t xml:space="preserve">June </w:t>
    </w:r>
    <w:r w:rsidR="004433EC">
      <w:rPr>
        <w:rStyle w:val="PageNumber"/>
        <w:rFonts w:ascii="Arial" w:hAnsi="Arial" w:cs="Arial"/>
        <w:color w:val="808080"/>
        <w:sz w:val="16"/>
        <w:szCs w:val="16"/>
      </w:rPr>
      <w:t>23</w:t>
    </w:r>
    <w:r>
      <w:rPr>
        <w:rStyle w:val="PageNumber"/>
        <w:rFonts w:ascii="Arial" w:hAnsi="Arial" w:cs="Arial"/>
        <w:color w:val="808080"/>
        <w:sz w:val="16"/>
        <w:szCs w:val="16"/>
      </w:rPr>
      <w:t>, 2020</w:t>
    </w:r>
    <w:r w:rsidR="004433EC">
      <w:rPr>
        <w:rStyle w:val="PageNumber"/>
        <w:rFonts w:ascii="Arial" w:hAnsi="Arial" w:cs="Arial"/>
        <w:color w:val="808080"/>
        <w:sz w:val="16"/>
        <w:szCs w:val="16"/>
      </w:rPr>
      <w:t>)</w:t>
    </w:r>
  </w:p>
  <w:p w14:paraId="60727870" w14:textId="77777777" w:rsidR="00247208" w:rsidRDefault="0024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9015" w14:textId="77777777" w:rsidR="003A44D3" w:rsidRDefault="003A44D3" w:rsidP="00CF3DB0">
      <w:pPr>
        <w:spacing w:after="0" w:line="240" w:lineRule="auto"/>
      </w:pPr>
      <w:r>
        <w:separator/>
      </w:r>
    </w:p>
  </w:footnote>
  <w:footnote w:type="continuationSeparator" w:id="0">
    <w:p w14:paraId="05D3EBED" w14:textId="77777777" w:rsidR="003A44D3" w:rsidRDefault="003A44D3" w:rsidP="00CF3DB0">
      <w:pPr>
        <w:spacing w:after="0" w:line="240" w:lineRule="auto"/>
      </w:pPr>
      <w:r>
        <w:continuationSeparator/>
      </w:r>
    </w:p>
  </w:footnote>
  <w:footnote w:type="continuationNotice" w:id="1">
    <w:p w14:paraId="7FB94252" w14:textId="77777777" w:rsidR="003A44D3" w:rsidRDefault="003A44D3">
      <w:pPr>
        <w:spacing w:after="0" w:line="240" w:lineRule="auto"/>
      </w:pPr>
    </w:p>
  </w:footnote>
  <w:footnote w:id="2">
    <w:p w14:paraId="449DCC54" w14:textId="5C2ED6AD" w:rsidR="002A7158" w:rsidRDefault="002A7158" w:rsidP="00BF3BFE">
      <w:pPr>
        <w:spacing w:after="0" w:line="240" w:lineRule="auto"/>
      </w:pPr>
      <w:r w:rsidRPr="69695E57">
        <w:rPr>
          <w:rStyle w:val="FootnoteReference"/>
          <w:sz w:val="20"/>
          <w:szCs w:val="20"/>
        </w:rPr>
        <w:footnoteRef/>
      </w:r>
      <w:r w:rsidRPr="69695E57">
        <w:rPr>
          <w:sz w:val="20"/>
          <w:szCs w:val="20"/>
        </w:rPr>
        <w:t xml:space="preserve"> </w:t>
      </w:r>
      <w:r w:rsidRPr="69695E57">
        <w:rPr>
          <w:rFonts w:ascii="Arial" w:hAnsi="Arial" w:cs="Arial"/>
          <w:sz w:val="16"/>
          <w:szCs w:val="16"/>
        </w:rPr>
        <w:t>Restricted Shares means securities that are subject to resale restrictions for any reason.  Your transfer agent should be able to provide the total number of restricted securities.</w:t>
      </w:r>
    </w:p>
  </w:footnote>
  <w:footnote w:id="3">
    <w:p w14:paraId="1CBB583D" w14:textId="665BCE79" w:rsidR="002A7158" w:rsidRDefault="002A7158" w:rsidP="00BF3BFE">
      <w:pPr>
        <w:pStyle w:val="FootnoteText"/>
        <w:rPr>
          <w:rFonts w:ascii="Arial" w:hAnsi="Arial" w:cs="Arial"/>
        </w:rPr>
      </w:pPr>
      <w:r w:rsidRPr="69695E57">
        <w:rPr>
          <w:rStyle w:val="FootnoteReference"/>
        </w:rPr>
        <w:footnoteRef/>
      </w:r>
      <w:r w:rsidRPr="69695E57">
        <w:t xml:space="preserve"> </w:t>
      </w:r>
      <w:r w:rsidRPr="69695E57">
        <w:rPr>
          <w:rFonts w:ascii="Arial" w:hAnsi="Arial" w:cs="Arial"/>
          <w:sz w:val="16"/>
          <w:szCs w:val="16"/>
        </w:rPr>
        <w:t>Public Float means the total number of unrestricted shares not held directly or indirectly by an officer, director, any person who is the beneficial owner of more than 10 percent of the total shares outstanding (a “10 percent Control Person”), or any Affiliates thereof, or any Family Members of officers, directors</w:t>
      </w:r>
      <w:r>
        <w:rPr>
          <w:rFonts w:ascii="Arial" w:hAnsi="Arial" w:cs="Arial"/>
          <w:sz w:val="16"/>
          <w:szCs w:val="16"/>
        </w:rPr>
        <w:t>,</w:t>
      </w:r>
      <w:r w:rsidRPr="69695E57">
        <w:rPr>
          <w:rFonts w:ascii="Arial" w:hAnsi="Arial" w:cs="Arial"/>
          <w:sz w:val="16"/>
          <w:szCs w:val="16"/>
        </w:rPr>
        <w:t xml:space="preserve"> and control persons. Family Member shall mean a Person's spouse, parents, children</w:t>
      </w:r>
      <w:r>
        <w:rPr>
          <w:rFonts w:ascii="Arial" w:hAnsi="Arial" w:cs="Arial"/>
          <w:sz w:val="16"/>
          <w:szCs w:val="16"/>
        </w:rPr>
        <w:t>,</w:t>
      </w:r>
      <w:r w:rsidRPr="69695E57">
        <w:rPr>
          <w:rFonts w:ascii="Arial" w:hAnsi="Arial" w:cs="Arial"/>
          <w:sz w:val="16"/>
          <w:szCs w:val="16"/>
        </w:rPr>
        <w:t xml:space="preserve"> and siblings, whether by blood, marriage or adoption, or anyone residing in such Person's home. OTCQB traded securities are required to have a freely traded public float of at least 10% of the shares outstanding unless an exemption applies.</w:t>
      </w:r>
    </w:p>
  </w:footnote>
  <w:footnote w:id="4">
    <w:p w14:paraId="2429AE89" w14:textId="0DE11423" w:rsidR="002A7158" w:rsidRDefault="002A7158" w:rsidP="00BF3BFE">
      <w:pPr>
        <w:spacing w:after="0" w:line="240" w:lineRule="auto"/>
        <w:rPr>
          <w:rFonts w:ascii="Arial" w:hAnsi="Arial" w:cs="Arial"/>
          <w:sz w:val="16"/>
          <w:szCs w:val="16"/>
        </w:rPr>
      </w:pPr>
      <w:r w:rsidRPr="69695E57">
        <w:rPr>
          <w:rStyle w:val="FootnoteReference"/>
          <w:sz w:val="20"/>
          <w:szCs w:val="20"/>
        </w:rPr>
        <w:footnoteRef/>
      </w:r>
      <w:r w:rsidRPr="69695E57">
        <w:rPr>
          <w:sz w:val="20"/>
          <w:szCs w:val="20"/>
        </w:rPr>
        <w:t xml:space="preserve"> </w:t>
      </w:r>
      <w:r w:rsidRPr="69695E57">
        <w:rPr>
          <w:rFonts w:ascii="Arial" w:hAnsi="Arial" w:cs="Arial"/>
          <w:sz w:val="16"/>
          <w:szCs w:val="16"/>
        </w:rPr>
        <w:t>Beneficial Shareholder means any person who, directly or indirectly has or shares voting power of such security or investment power, which includes the power to dispose, or to direct the disposition of, such security. OTCQB traded securities are required to have at least 50 beneficial shareholders unless an exemption applies.</w:t>
      </w:r>
    </w:p>
  </w:footnote>
  <w:footnote w:id="5">
    <w:p w14:paraId="680C549E" w14:textId="6627950B" w:rsidR="002D7F73" w:rsidRDefault="002D7F73">
      <w:pPr>
        <w:pStyle w:val="FootnoteText"/>
      </w:pPr>
      <w:r>
        <w:rPr>
          <w:rStyle w:val="FootnoteReference"/>
        </w:rPr>
        <w:footnoteRef/>
      </w:r>
      <w:r w:rsidR="72214EAD">
        <w:t xml:space="preserve"> </w:t>
      </w:r>
      <w:r w:rsidR="72214EAD" w:rsidRPr="00BF3BFE">
        <w:rPr>
          <w:rFonts w:ascii="Arial" w:hAnsi="Arial" w:cs="Arial"/>
          <w:sz w:val="16"/>
          <w:szCs w:val="16"/>
        </w:rPr>
        <w:t xml:space="preserve">The total number of shares </w:t>
      </w:r>
      <w:r w:rsidR="72214EAD" w:rsidRPr="72214EAD">
        <w:rPr>
          <w:rFonts w:ascii="Arial" w:hAnsi="Arial" w:cs="Arial"/>
          <w:sz w:val="16"/>
          <w:szCs w:val="16"/>
        </w:rPr>
        <w:t>that can be</w:t>
      </w:r>
      <w:r w:rsidR="72214EAD" w:rsidRPr="00BF3BFE">
        <w:rPr>
          <w:rFonts w:ascii="Arial" w:hAnsi="Arial" w:cs="Arial"/>
          <w:sz w:val="16"/>
          <w:szCs w:val="16"/>
        </w:rPr>
        <w:t xml:space="preserve"> issued upon full </w:t>
      </w:r>
      <w:r w:rsidR="72214EAD" w:rsidRPr="72214EAD">
        <w:rPr>
          <w:rFonts w:ascii="Arial" w:hAnsi="Arial" w:cs="Arial"/>
          <w:sz w:val="16"/>
          <w:szCs w:val="16"/>
        </w:rPr>
        <w:t>conversion</w:t>
      </w:r>
      <w:r w:rsidR="72214EAD" w:rsidRPr="00BF3BFE">
        <w:rPr>
          <w:rFonts w:ascii="Arial" w:hAnsi="Arial" w:cs="Arial"/>
          <w:sz w:val="16"/>
          <w:szCs w:val="16"/>
        </w:rPr>
        <w:t xml:space="preserve"> of the </w:t>
      </w:r>
      <w:r w:rsidR="72214EAD" w:rsidRPr="72214EAD">
        <w:rPr>
          <w:rFonts w:ascii="Arial" w:hAnsi="Arial" w:cs="Arial"/>
          <w:sz w:val="16"/>
          <w:szCs w:val="16"/>
        </w:rPr>
        <w:t xml:space="preserve">Outstanding </w:t>
      </w:r>
      <w:r w:rsidR="008C3C67">
        <w:rPr>
          <w:rFonts w:ascii="Arial" w:hAnsi="Arial" w:cs="Arial"/>
          <w:sz w:val="16"/>
          <w:szCs w:val="16"/>
        </w:rPr>
        <w:t>Balance</w:t>
      </w:r>
      <w:r w:rsidR="72214EAD" w:rsidRPr="72214EAD">
        <w:rPr>
          <w:rFonts w:ascii="Arial" w:hAnsi="Arial" w:cs="Arial"/>
          <w:sz w:val="16"/>
          <w:szCs w:val="16"/>
        </w:rPr>
        <w:t>. The</w:t>
      </w:r>
      <w:r w:rsidR="72214EAD" w:rsidRPr="00BF3BFE">
        <w:rPr>
          <w:rFonts w:ascii="Arial" w:hAnsi="Arial" w:cs="Arial"/>
          <w:sz w:val="16"/>
          <w:szCs w:val="16"/>
        </w:rPr>
        <w:t xml:space="preserve"> </w:t>
      </w:r>
      <w:r w:rsidR="72214EAD" w:rsidRPr="72214EAD">
        <w:rPr>
          <w:rFonts w:ascii="Arial" w:hAnsi="Arial" w:cs="Arial"/>
          <w:sz w:val="16"/>
          <w:szCs w:val="16"/>
        </w:rPr>
        <w:t xml:space="preserve">number should not factor </w:t>
      </w:r>
      <w:r w:rsidR="72214EAD" w:rsidRPr="00BF3BFE">
        <w:rPr>
          <w:rFonts w:ascii="Arial" w:hAnsi="Arial" w:cs="Arial"/>
          <w:sz w:val="16"/>
          <w:szCs w:val="16"/>
        </w:rPr>
        <w:t xml:space="preserve">any “blockers” or limitations on the percentage of </w:t>
      </w:r>
      <w:r w:rsidR="72214EAD" w:rsidRPr="72214EAD">
        <w:rPr>
          <w:rFonts w:ascii="Arial" w:hAnsi="Arial" w:cs="Arial"/>
          <w:sz w:val="16"/>
          <w:szCs w:val="16"/>
        </w:rPr>
        <w:t xml:space="preserve">outstanding </w:t>
      </w:r>
      <w:r w:rsidR="72214EAD" w:rsidRPr="00BF3BFE">
        <w:rPr>
          <w:rFonts w:ascii="Arial" w:hAnsi="Arial" w:cs="Arial"/>
          <w:sz w:val="16"/>
          <w:szCs w:val="16"/>
        </w:rPr>
        <w:t xml:space="preserve">shares that can be owned </w:t>
      </w:r>
      <w:r w:rsidR="72214EAD" w:rsidRPr="72214EAD">
        <w:rPr>
          <w:rFonts w:ascii="Arial" w:hAnsi="Arial" w:cs="Arial"/>
          <w:sz w:val="16"/>
          <w:szCs w:val="16"/>
        </w:rPr>
        <w:t xml:space="preserve">by the Noteholder </w:t>
      </w:r>
      <w:r w:rsidR="72214EAD" w:rsidRPr="00BF3BFE">
        <w:rPr>
          <w:rFonts w:ascii="Arial" w:hAnsi="Arial" w:cs="Arial"/>
          <w:sz w:val="16"/>
          <w:szCs w:val="16"/>
        </w:rPr>
        <w:t xml:space="preserve">at a </w:t>
      </w:r>
      <w:r w:rsidR="72214EAD" w:rsidRPr="72214EAD">
        <w:rPr>
          <w:rFonts w:ascii="Arial" w:hAnsi="Arial" w:cs="Arial"/>
          <w:sz w:val="16"/>
          <w:szCs w:val="16"/>
        </w:rPr>
        <w:t>particular</w:t>
      </w:r>
      <w:r w:rsidR="72214EAD" w:rsidRPr="00BF3BFE">
        <w:rPr>
          <w:rFonts w:ascii="Arial" w:hAnsi="Arial" w:cs="Arial"/>
          <w:sz w:val="16"/>
          <w:szCs w:val="16"/>
        </w:rPr>
        <w:t xml:space="preserve"> time</w:t>
      </w:r>
      <w:r w:rsidR="72214EAD" w:rsidRPr="72214EAD">
        <w:rPr>
          <w:rFonts w:ascii="Arial" w:hAnsi="Arial" w:cs="Arial"/>
          <w:sz w:val="16"/>
          <w:szCs w:val="16"/>
        </w:rPr>
        <w:t xml:space="preserve">. </w:t>
      </w:r>
      <w:r w:rsidR="00E95EC1">
        <w:rPr>
          <w:rFonts w:ascii="Arial" w:hAnsi="Arial" w:cs="Arial"/>
          <w:sz w:val="16"/>
          <w:szCs w:val="16"/>
        </w:rPr>
        <w:t>For purposes of this calculation, please</w:t>
      </w:r>
      <w:r w:rsidR="72214EAD" w:rsidRPr="72214EAD">
        <w:rPr>
          <w:rFonts w:ascii="Arial" w:hAnsi="Arial" w:cs="Arial"/>
          <w:sz w:val="16"/>
          <w:szCs w:val="16"/>
        </w:rPr>
        <w:t xml:space="preserve"> use the current market pri</w:t>
      </w:r>
      <w:r w:rsidR="004A24E5">
        <w:rPr>
          <w:rFonts w:ascii="Arial" w:hAnsi="Arial" w:cs="Arial"/>
          <w:sz w:val="16"/>
          <w:szCs w:val="16"/>
        </w:rPr>
        <w:t>cing (</w:t>
      </w:r>
      <w:proofErr w:type="gramStart"/>
      <w:r w:rsidR="004A24E5">
        <w:rPr>
          <w:rFonts w:ascii="Arial" w:hAnsi="Arial" w:cs="Arial"/>
          <w:sz w:val="16"/>
          <w:szCs w:val="16"/>
        </w:rPr>
        <w:t>e.g.</w:t>
      </w:r>
      <w:proofErr w:type="gramEnd"/>
      <w:r w:rsidR="004A24E5">
        <w:rPr>
          <w:rFonts w:ascii="Arial" w:hAnsi="Arial" w:cs="Arial"/>
          <w:sz w:val="16"/>
          <w:szCs w:val="16"/>
        </w:rPr>
        <w:t xml:space="preserve"> most recent closing price</w:t>
      </w:r>
      <w:r w:rsidR="00E95EC1">
        <w:rPr>
          <w:rFonts w:ascii="Arial" w:hAnsi="Arial" w:cs="Arial"/>
          <w:sz w:val="16"/>
          <w:szCs w:val="16"/>
        </w:rPr>
        <w:t>, bid,</w:t>
      </w:r>
      <w:r w:rsidR="00E72407">
        <w:rPr>
          <w:rFonts w:ascii="Arial" w:hAnsi="Arial" w:cs="Arial"/>
          <w:sz w:val="16"/>
          <w:szCs w:val="16"/>
        </w:rPr>
        <w:t xml:space="preserve"> etc.) </w:t>
      </w:r>
      <w:r w:rsidR="72214EAD" w:rsidRPr="72214EAD">
        <w:rPr>
          <w:rFonts w:ascii="Arial" w:hAnsi="Arial" w:cs="Arial"/>
          <w:sz w:val="16"/>
          <w:szCs w:val="16"/>
        </w:rPr>
        <w:t xml:space="preserve">of the security if conversion is based on a variable market rate. </w:t>
      </w:r>
    </w:p>
  </w:footnote>
  <w:footnote w:id="6">
    <w:p w14:paraId="761D15F0" w14:textId="178DBE96" w:rsidR="00C53544" w:rsidRDefault="00C53544">
      <w:pPr>
        <w:pStyle w:val="FootnoteText"/>
      </w:pPr>
      <w:r>
        <w:rPr>
          <w:rStyle w:val="FootnoteReference"/>
        </w:rPr>
        <w:footnoteRef/>
      </w:r>
      <w:r>
        <w:t xml:space="preserve"> </w:t>
      </w:r>
      <w:r>
        <w:rPr>
          <w:rFonts w:ascii="Arial" w:hAnsi="Arial" w:cs="Arial"/>
          <w:sz w:val="16"/>
          <w:szCs w:val="16"/>
        </w:rPr>
        <w:t xml:space="preserve">International Reporting Companies may elect not to disclose </w:t>
      </w:r>
      <w:r w:rsidRPr="00557B19">
        <w:rPr>
          <w:rFonts w:ascii="Arial" w:hAnsi="Arial" w:cs="Arial"/>
          <w:sz w:val="16"/>
          <w:szCs w:val="16"/>
        </w:rPr>
        <w:t xml:space="preserve">the names of noteholders who are non-affiliates of the company. “Affiliate” is a Person that directly, or indirectly through one or more intermediaries, controls or is controlled by, or is under common control with, an officer, a director, or a shareholder </w:t>
      </w:r>
      <w:r w:rsidR="00C90B1B" w:rsidRPr="00557B19">
        <w:rPr>
          <w:rFonts w:ascii="Arial" w:hAnsi="Arial" w:cs="Arial"/>
          <w:sz w:val="16"/>
          <w:szCs w:val="16"/>
        </w:rPr>
        <w:t>beneficially owning</w:t>
      </w:r>
      <w:r w:rsidRPr="00557B19">
        <w:rPr>
          <w:rFonts w:ascii="Arial" w:hAnsi="Arial" w:cs="Arial"/>
          <w:sz w:val="16"/>
          <w:szCs w:val="16"/>
        </w:rPr>
        <w:t xml:space="preserve"> 10 percent or more of the Company’s outstanding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B45C" w14:textId="2033D118" w:rsidR="00247208" w:rsidRDefault="00247208">
    <w:pPr>
      <w:pStyle w:val="Header"/>
    </w:pPr>
  </w:p>
  <w:p w14:paraId="079D16B3" w14:textId="77777777" w:rsidR="00247208" w:rsidRDefault="0024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CB51" w14:textId="2BDFC14A" w:rsidR="00247208" w:rsidRDefault="00247208">
    <w:pPr>
      <w:pStyle w:val="Header"/>
    </w:pPr>
    <w:r>
      <w:rPr>
        <w:noProof/>
      </w:rPr>
      <w:drawing>
        <wp:inline distT="0" distB="0" distL="0" distR="0" wp14:anchorId="4206EF9A" wp14:editId="1F22B7DF">
          <wp:extent cx="2070100" cy="285115"/>
          <wp:effectExtent l="0" t="0" r="6350" b="635"/>
          <wp:docPr id="2" name="Picture 2" descr="OTC_Marke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_Market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28511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8dW3Ygzj" int2:invalidationBookmarkName="" int2:hashCode="8/FJbd7JozldXM" int2:id="m1XdccpQ">
      <int2:state int2:value="Rejected" int2:type="AugLoop_Acronyms_AcronymsCritique"/>
    </int2:bookmark>
    <int2:bookmark int2:bookmarkName="_Int_vE7vdlGH" int2:invalidationBookmarkName="" int2:hashCode="Usbw0np7ReSEQx" int2:id="jHXMBg1W">
      <int2:state int2:value="Rejected" int2:type="AugLoop_Acronyms_AcronymsCritique"/>
    </int2:bookmark>
    <int2:bookmark int2:bookmarkName="_Int_5mKFvcJf" int2:invalidationBookmarkName="" int2:hashCode="FiNCzSReCiV7Qq" int2:id="u74pSmr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5F1"/>
    <w:multiLevelType w:val="hybridMultilevel"/>
    <w:tmpl w:val="3FB45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F2341"/>
    <w:multiLevelType w:val="hybridMultilevel"/>
    <w:tmpl w:val="3006D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D5EA0"/>
    <w:multiLevelType w:val="hybridMultilevel"/>
    <w:tmpl w:val="665AF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1FF0"/>
    <w:multiLevelType w:val="hybridMultilevel"/>
    <w:tmpl w:val="C178BCD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3BE44902"/>
    <w:multiLevelType w:val="hybridMultilevel"/>
    <w:tmpl w:val="93CA2DD6"/>
    <w:lvl w:ilvl="0" w:tplc="A9BC1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E205C"/>
    <w:multiLevelType w:val="hybridMultilevel"/>
    <w:tmpl w:val="4A7CEE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3B16E2"/>
    <w:multiLevelType w:val="hybridMultilevel"/>
    <w:tmpl w:val="6C0A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A375D"/>
    <w:multiLevelType w:val="hybridMultilevel"/>
    <w:tmpl w:val="35521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26812"/>
    <w:multiLevelType w:val="hybridMultilevel"/>
    <w:tmpl w:val="B134BE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87D96"/>
    <w:multiLevelType w:val="hybridMultilevel"/>
    <w:tmpl w:val="62E09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15912"/>
    <w:multiLevelType w:val="hybridMultilevel"/>
    <w:tmpl w:val="8722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D5C56"/>
    <w:multiLevelType w:val="hybridMultilevel"/>
    <w:tmpl w:val="4410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769485">
    <w:abstractNumId w:val="0"/>
  </w:num>
  <w:num w:numId="2" w16cid:durableId="1718432527">
    <w:abstractNumId w:val="7"/>
  </w:num>
  <w:num w:numId="3" w16cid:durableId="398132429">
    <w:abstractNumId w:val="6"/>
  </w:num>
  <w:num w:numId="4" w16cid:durableId="1534420421">
    <w:abstractNumId w:val="9"/>
  </w:num>
  <w:num w:numId="5" w16cid:durableId="266889330">
    <w:abstractNumId w:val="8"/>
  </w:num>
  <w:num w:numId="6" w16cid:durableId="448207542">
    <w:abstractNumId w:val="11"/>
  </w:num>
  <w:num w:numId="7" w16cid:durableId="1621718774">
    <w:abstractNumId w:val="1"/>
  </w:num>
  <w:num w:numId="8" w16cid:durableId="582027578">
    <w:abstractNumId w:val="3"/>
  </w:num>
  <w:num w:numId="9" w16cid:durableId="113521028">
    <w:abstractNumId w:val="10"/>
  </w:num>
  <w:num w:numId="10" w16cid:durableId="1887254203">
    <w:abstractNumId w:val="4"/>
  </w:num>
  <w:num w:numId="11" w16cid:durableId="1363017976">
    <w:abstractNumId w:val="2"/>
  </w:num>
  <w:num w:numId="12" w16cid:durableId="2054846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9505ED"/>
    <w:rsid w:val="000066E0"/>
    <w:rsid w:val="00007C66"/>
    <w:rsid w:val="00017E7F"/>
    <w:rsid w:val="0002568B"/>
    <w:rsid w:val="00045FF6"/>
    <w:rsid w:val="00052861"/>
    <w:rsid w:val="0006169A"/>
    <w:rsid w:val="0006187F"/>
    <w:rsid w:val="00064903"/>
    <w:rsid w:val="00065C06"/>
    <w:rsid w:val="000666E2"/>
    <w:rsid w:val="00066EA1"/>
    <w:rsid w:val="0007412B"/>
    <w:rsid w:val="0007686A"/>
    <w:rsid w:val="000827A5"/>
    <w:rsid w:val="00094D6D"/>
    <w:rsid w:val="000A40EC"/>
    <w:rsid w:val="000B372C"/>
    <w:rsid w:val="000B69C2"/>
    <w:rsid w:val="000E0410"/>
    <w:rsid w:val="000F5595"/>
    <w:rsid w:val="000F6912"/>
    <w:rsid w:val="000F7373"/>
    <w:rsid w:val="001003FC"/>
    <w:rsid w:val="001065CA"/>
    <w:rsid w:val="00107817"/>
    <w:rsid w:val="00115C1D"/>
    <w:rsid w:val="00121AA6"/>
    <w:rsid w:val="00125175"/>
    <w:rsid w:val="00137B0A"/>
    <w:rsid w:val="00150F69"/>
    <w:rsid w:val="00151682"/>
    <w:rsid w:val="001A0553"/>
    <w:rsid w:val="001A16ED"/>
    <w:rsid w:val="001A1CA0"/>
    <w:rsid w:val="001B2C51"/>
    <w:rsid w:val="001B4824"/>
    <w:rsid w:val="001F5434"/>
    <w:rsid w:val="0020136B"/>
    <w:rsid w:val="002062BE"/>
    <w:rsid w:val="00210609"/>
    <w:rsid w:val="002159BE"/>
    <w:rsid w:val="00227630"/>
    <w:rsid w:val="002335E8"/>
    <w:rsid w:val="00233677"/>
    <w:rsid w:val="00241B5A"/>
    <w:rsid w:val="002423A3"/>
    <w:rsid w:val="00247208"/>
    <w:rsid w:val="00255C4E"/>
    <w:rsid w:val="002865CF"/>
    <w:rsid w:val="002A2838"/>
    <w:rsid w:val="002A7158"/>
    <w:rsid w:val="002D7F73"/>
    <w:rsid w:val="002E0811"/>
    <w:rsid w:val="002E226A"/>
    <w:rsid w:val="002E6D5D"/>
    <w:rsid w:val="002F04DB"/>
    <w:rsid w:val="00300442"/>
    <w:rsid w:val="00302CB7"/>
    <w:rsid w:val="0031279E"/>
    <w:rsid w:val="00313AA3"/>
    <w:rsid w:val="00322C58"/>
    <w:rsid w:val="00323B7E"/>
    <w:rsid w:val="00330CFA"/>
    <w:rsid w:val="00332695"/>
    <w:rsid w:val="00332C53"/>
    <w:rsid w:val="00341031"/>
    <w:rsid w:val="00355DD1"/>
    <w:rsid w:val="00356BC6"/>
    <w:rsid w:val="003616EE"/>
    <w:rsid w:val="00382992"/>
    <w:rsid w:val="00384F2C"/>
    <w:rsid w:val="00385C59"/>
    <w:rsid w:val="00395DED"/>
    <w:rsid w:val="00396D74"/>
    <w:rsid w:val="003A44D3"/>
    <w:rsid w:val="003B0323"/>
    <w:rsid w:val="003C73D2"/>
    <w:rsid w:val="003F2976"/>
    <w:rsid w:val="003F4EA6"/>
    <w:rsid w:val="004004B7"/>
    <w:rsid w:val="0041643F"/>
    <w:rsid w:val="004228B4"/>
    <w:rsid w:val="004244CA"/>
    <w:rsid w:val="0042514A"/>
    <w:rsid w:val="00425964"/>
    <w:rsid w:val="00426192"/>
    <w:rsid w:val="0043245A"/>
    <w:rsid w:val="0043364D"/>
    <w:rsid w:val="0043406F"/>
    <w:rsid w:val="0043494A"/>
    <w:rsid w:val="00436E69"/>
    <w:rsid w:val="0044140A"/>
    <w:rsid w:val="004433EC"/>
    <w:rsid w:val="00445991"/>
    <w:rsid w:val="0045112B"/>
    <w:rsid w:val="00455EF2"/>
    <w:rsid w:val="004572CE"/>
    <w:rsid w:val="00465FD2"/>
    <w:rsid w:val="0046602D"/>
    <w:rsid w:val="00480688"/>
    <w:rsid w:val="00481CDF"/>
    <w:rsid w:val="004822B0"/>
    <w:rsid w:val="004A24E5"/>
    <w:rsid w:val="004B1CE3"/>
    <w:rsid w:val="004B4756"/>
    <w:rsid w:val="004B6EFD"/>
    <w:rsid w:val="004D29C7"/>
    <w:rsid w:val="004E3D39"/>
    <w:rsid w:val="004F3FEA"/>
    <w:rsid w:val="004F48AA"/>
    <w:rsid w:val="004F6D44"/>
    <w:rsid w:val="00505D5D"/>
    <w:rsid w:val="00526975"/>
    <w:rsid w:val="005359B7"/>
    <w:rsid w:val="00541478"/>
    <w:rsid w:val="00542B87"/>
    <w:rsid w:val="0055078E"/>
    <w:rsid w:val="00557B19"/>
    <w:rsid w:val="00567307"/>
    <w:rsid w:val="005705CD"/>
    <w:rsid w:val="00573409"/>
    <w:rsid w:val="00584433"/>
    <w:rsid w:val="00584526"/>
    <w:rsid w:val="005908BF"/>
    <w:rsid w:val="00591701"/>
    <w:rsid w:val="00594F44"/>
    <w:rsid w:val="005A1543"/>
    <w:rsid w:val="005A25B3"/>
    <w:rsid w:val="005A48B8"/>
    <w:rsid w:val="005B2E1B"/>
    <w:rsid w:val="005B3D65"/>
    <w:rsid w:val="005C09CC"/>
    <w:rsid w:val="005C2406"/>
    <w:rsid w:val="005C4112"/>
    <w:rsid w:val="005D52D5"/>
    <w:rsid w:val="005D7351"/>
    <w:rsid w:val="005E08FE"/>
    <w:rsid w:val="005E43C3"/>
    <w:rsid w:val="00600627"/>
    <w:rsid w:val="00600A50"/>
    <w:rsid w:val="00603583"/>
    <w:rsid w:val="006076DB"/>
    <w:rsid w:val="00617B34"/>
    <w:rsid w:val="006206B6"/>
    <w:rsid w:val="00633D30"/>
    <w:rsid w:val="00645ADC"/>
    <w:rsid w:val="0065004F"/>
    <w:rsid w:val="00664DC8"/>
    <w:rsid w:val="00674535"/>
    <w:rsid w:val="00675DC7"/>
    <w:rsid w:val="00676F11"/>
    <w:rsid w:val="0068544F"/>
    <w:rsid w:val="00692461"/>
    <w:rsid w:val="006A0DC1"/>
    <w:rsid w:val="006B57DB"/>
    <w:rsid w:val="006D75F9"/>
    <w:rsid w:val="006D78ED"/>
    <w:rsid w:val="006E541D"/>
    <w:rsid w:val="006F08E7"/>
    <w:rsid w:val="007079B0"/>
    <w:rsid w:val="0071112A"/>
    <w:rsid w:val="007124A6"/>
    <w:rsid w:val="00720221"/>
    <w:rsid w:val="0072368E"/>
    <w:rsid w:val="00730390"/>
    <w:rsid w:val="00731596"/>
    <w:rsid w:val="007323FC"/>
    <w:rsid w:val="007526A5"/>
    <w:rsid w:val="00754C57"/>
    <w:rsid w:val="00756B84"/>
    <w:rsid w:val="00763622"/>
    <w:rsid w:val="00765FC9"/>
    <w:rsid w:val="007841CF"/>
    <w:rsid w:val="00784970"/>
    <w:rsid w:val="007877A3"/>
    <w:rsid w:val="0079432F"/>
    <w:rsid w:val="007A0690"/>
    <w:rsid w:val="007A4E5C"/>
    <w:rsid w:val="007A7606"/>
    <w:rsid w:val="007B10A7"/>
    <w:rsid w:val="007D04E0"/>
    <w:rsid w:val="007D0ECA"/>
    <w:rsid w:val="007E2977"/>
    <w:rsid w:val="007E40E7"/>
    <w:rsid w:val="0081054C"/>
    <w:rsid w:val="0081394D"/>
    <w:rsid w:val="0082014A"/>
    <w:rsid w:val="008302AD"/>
    <w:rsid w:val="00833AA2"/>
    <w:rsid w:val="00840E48"/>
    <w:rsid w:val="008428E6"/>
    <w:rsid w:val="008449CC"/>
    <w:rsid w:val="00846FA9"/>
    <w:rsid w:val="00853F44"/>
    <w:rsid w:val="00856182"/>
    <w:rsid w:val="008737EE"/>
    <w:rsid w:val="00877BC7"/>
    <w:rsid w:val="00890AB6"/>
    <w:rsid w:val="008944DE"/>
    <w:rsid w:val="00894E3F"/>
    <w:rsid w:val="008A38DA"/>
    <w:rsid w:val="008C3C67"/>
    <w:rsid w:val="008C4B47"/>
    <w:rsid w:val="008E0D78"/>
    <w:rsid w:val="008E40C3"/>
    <w:rsid w:val="008E7815"/>
    <w:rsid w:val="008F525A"/>
    <w:rsid w:val="00902678"/>
    <w:rsid w:val="0090390C"/>
    <w:rsid w:val="00903E6E"/>
    <w:rsid w:val="009077DA"/>
    <w:rsid w:val="00917F41"/>
    <w:rsid w:val="00920D43"/>
    <w:rsid w:val="0093545F"/>
    <w:rsid w:val="00941D08"/>
    <w:rsid w:val="009477C0"/>
    <w:rsid w:val="009505ED"/>
    <w:rsid w:val="0095772A"/>
    <w:rsid w:val="00960AA5"/>
    <w:rsid w:val="009841EC"/>
    <w:rsid w:val="00986F7B"/>
    <w:rsid w:val="00991499"/>
    <w:rsid w:val="009A0F23"/>
    <w:rsid w:val="009B0052"/>
    <w:rsid w:val="009B03C5"/>
    <w:rsid w:val="009B3370"/>
    <w:rsid w:val="009D1DE0"/>
    <w:rsid w:val="009D440B"/>
    <w:rsid w:val="009D5479"/>
    <w:rsid w:val="009D55BE"/>
    <w:rsid w:val="009E519D"/>
    <w:rsid w:val="009F1EE8"/>
    <w:rsid w:val="009F641A"/>
    <w:rsid w:val="00A04155"/>
    <w:rsid w:val="00A13E85"/>
    <w:rsid w:val="00A26053"/>
    <w:rsid w:val="00A328D7"/>
    <w:rsid w:val="00A50820"/>
    <w:rsid w:val="00A84125"/>
    <w:rsid w:val="00A87A9B"/>
    <w:rsid w:val="00A91961"/>
    <w:rsid w:val="00AA2EC5"/>
    <w:rsid w:val="00AA6B28"/>
    <w:rsid w:val="00AA6F21"/>
    <w:rsid w:val="00AB4062"/>
    <w:rsid w:val="00AB58CD"/>
    <w:rsid w:val="00AC2AC5"/>
    <w:rsid w:val="00AF731E"/>
    <w:rsid w:val="00B0672A"/>
    <w:rsid w:val="00B06F52"/>
    <w:rsid w:val="00B164E5"/>
    <w:rsid w:val="00B22B5B"/>
    <w:rsid w:val="00B3268A"/>
    <w:rsid w:val="00B347A9"/>
    <w:rsid w:val="00B45270"/>
    <w:rsid w:val="00B61F94"/>
    <w:rsid w:val="00B63F18"/>
    <w:rsid w:val="00B70BEF"/>
    <w:rsid w:val="00B84D07"/>
    <w:rsid w:val="00B94070"/>
    <w:rsid w:val="00B94AB4"/>
    <w:rsid w:val="00BC2574"/>
    <w:rsid w:val="00BD533C"/>
    <w:rsid w:val="00BD6E97"/>
    <w:rsid w:val="00BE6482"/>
    <w:rsid w:val="00BF3BFE"/>
    <w:rsid w:val="00C01247"/>
    <w:rsid w:val="00C02E15"/>
    <w:rsid w:val="00C07F5D"/>
    <w:rsid w:val="00C175D0"/>
    <w:rsid w:val="00C17FCC"/>
    <w:rsid w:val="00C21245"/>
    <w:rsid w:val="00C40896"/>
    <w:rsid w:val="00C4624C"/>
    <w:rsid w:val="00C468D7"/>
    <w:rsid w:val="00C53544"/>
    <w:rsid w:val="00C6091A"/>
    <w:rsid w:val="00C90B1B"/>
    <w:rsid w:val="00C92F35"/>
    <w:rsid w:val="00CB48F6"/>
    <w:rsid w:val="00CC055D"/>
    <w:rsid w:val="00CC2C86"/>
    <w:rsid w:val="00CF2CDE"/>
    <w:rsid w:val="00CF3DB0"/>
    <w:rsid w:val="00D00BCE"/>
    <w:rsid w:val="00D102F2"/>
    <w:rsid w:val="00D16026"/>
    <w:rsid w:val="00D21AA0"/>
    <w:rsid w:val="00D265F7"/>
    <w:rsid w:val="00D30569"/>
    <w:rsid w:val="00D3175C"/>
    <w:rsid w:val="00D31FD3"/>
    <w:rsid w:val="00D33D24"/>
    <w:rsid w:val="00D36880"/>
    <w:rsid w:val="00D52AD9"/>
    <w:rsid w:val="00D81647"/>
    <w:rsid w:val="00D94D7B"/>
    <w:rsid w:val="00DA5EEE"/>
    <w:rsid w:val="00DA6A8D"/>
    <w:rsid w:val="00DB3BF3"/>
    <w:rsid w:val="00DB638B"/>
    <w:rsid w:val="00DB6CE8"/>
    <w:rsid w:val="00DE5147"/>
    <w:rsid w:val="00DF712A"/>
    <w:rsid w:val="00E01579"/>
    <w:rsid w:val="00E03A9A"/>
    <w:rsid w:val="00E1266D"/>
    <w:rsid w:val="00E14134"/>
    <w:rsid w:val="00E2487B"/>
    <w:rsid w:val="00E25698"/>
    <w:rsid w:val="00E25AAC"/>
    <w:rsid w:val="00E27212"/>
    <w:rsid w:val="00E32E8B"/>
    <w:rsid w:val="00E4002B"/>
    <w:rsid w:val="00E5478C"/>
    <w:rsid w:val="00E5739B"/>
    <w:rsid w:val="00E57F76"/>
    <w:rsid w:val="00E60DB4"/>
    <w:rsid w:val="00E62F98"/>
    <w:rsid w:val="00E6502E"/>
    <w:rsid w:val="00E72003"/>
    <w:rsid w:val="00E72407"/>
    <w:rsid w:val="00E734F0"/>
    <w:rsid w:val="00E7627D"/>
    <w:rsid w:val="00E7637E"/>
    <w:rsid w:val="00E7693C"/>
    <w:rsid w:val="00E95EC1"/>
    <w:rsid w:val="00E960A0"/>
    <w:rsid w:val="00EA390D"/>
    <w:rsid w:val="00EA4940"/>
    <w:rsid w:val="00EA4B53"/>
    <w:rsid w:val="00EB00AE"/>
    <w:rsid w:val="00EB1F49"/>
    <w:rsid w:val="00EC6700"/>
    <w:rsid w:val="00ED6286"/>
    <w:rsid w:val="00EF1EE9"/>
    <w:rsid w:val="00EF40F3"/>
    <w:rsid w:val="00EF5352"/>
    <w:rsid w:val="00EF68F4"/>
    <w:rsid w:val="00F057F0"/>
    <w:rsid w:val="00F05C13"/>
    <w:rsid w:val="00F13BBF"/>
    <w:rsid w:val="00F212EA"/>
    <w:rsid w:val="00F26770"/>
    <w:rsid w:val="00F31339"/>
    <w:rsid w:val="00F41CFE"/>
    <w:rsid w:val="00F4293E"/>
    <w:rsid w:val="00F50677"/>
    <w:rsid w:val="00F82804"/>
    <w:rsid w:val="00F86DC0"/>
    <w:rsid w:val="00FA0C54"/>
    <w:rsid w:val="00FB0524"/>
    <w:rsid w:val="00FB33C5"/>
    <w:rsid w:val="00FC1157"/>
    <w:rsid w:val="00FC2649"/>
    <w:rsid w:val="00FC6C58"/>
    <w:rsid w:val="00FE0AF4"/>
    <w:rsid w:val="00FE2F98"/>
    <w:rsid w:val="00FF69CB"/>
    <w:rsid w:val="02D2FFD4"/>
    <w:rsid w:val="02E44429"/>
    <w:rsid w:val="031FEC56"/>
    <w:rsid w:val="03519FE2"/>
    <w:rsid w:val="0410D90F"/>
    <w:rsid w:val="04B29E2C"/>
    <w:rsid w:val="04C0ACD8"/>
    <w:rsid w:val="05B5BB19"/>
    <w:rsid w:val="05BEF48F"/>
    <w:rsid w:val="05CEE376"/>
    <w:rsid w:val="05D270E7"/>
    <w:rsid w:val="05E46385"/>
    <w:rsid w:val="0663D58E"/>
    <w:rsid w:val="0678B574"/>
    <w:rsid w:val="06A4E141"/>
    <w:rsid w:val="06D8423C"/>
    <w:rsid w:val="07815F81"/>
    <w:rsid w:val="0912311C"/>
    <w:rsid w:val="09698356"/>
    <w:rsid w:val="09EFE2B7"/>
    <w:rsid w:val="0A7B9EF8"/>
    <w:rsid w:val="0A955721"/>
    <w:rsid w:val="0B296FD5"/>
    <w:rsid w:val="0C33D0F0"/>
    <w:rsid w:val="0C8C1679"/>
    <w:rsid w:val="0CCCF12B"/>
    <w:rsid w:val="0D41C050"/>
    <w:rsid w:val="0D511F0C"/>
    <w:rsid w:val="0D60937B"/>
    <w:rsid w:val="0E460C75"/>
    <w:rsid w:val="0EBB76BE"/>
    <w:rsid w:val="0EC2C585"/>
    <w:rsid w:val="0EEE04CE"/>
    <w:rsid w:val="0FBF9C7D"/>
    <w:rsid w:val="11342D30"/>
    <w:rsid w:val="114BAFA0"/>
    <w:rsid w:val="1163BD8C"/>
    <w:rsid w:val="11FA6647"/>
    <w:rsid w:val="122D7ECE"/>
    <w:rsid w:val="129EBCF8"/>
    <w:rsid w:val="131A5D95"/>
    <w:rsid w:val="14D0AA4A"/>
    <w:rsid w:val="1511195F"/>
    <w:rsid w:val="151C2736"/>
    <w:rsid w:val="17829AC8"/>
    <w:rsid w:val="1797FA0F"/>
    <w:rsid w:val="179888B4"/>
    <w:rsid w:val="17CE201E"/>
    <w:rsid w:val="17D3BE09"/>
    <w:rsid w:val="1870F246"/>
    <w:rsid w:val="189C77AF"/>
    <w:rsid w:val="18F14FE9"/>
    <w:rsid w:val="1A752FCB"/>
    <w:rsid w:val="1A8C1241"/>
    <w:rsid w:val="1AE5F004"/>
    <w:rsid w:val="1B3113CA"/>
    <w:rsid w:val="1C5448C4"/>
    <w:rsid w:val="1D0E524D"/>
    <w:rsid w:val="1D3DB7AD"/>
    <w:rsid w:val="1DBCA448"/>
    <w:rsid w:val="1E08002B"/>
    <w:rsid w:val="1E6A8E38"/>
    <w:rsid w:val="1EE97D07"/>
    <w:rsid w:val="1F57E64D"/>
    <w:rsid w:val="208ECAE2"/>
    <w:rsid w:val="20F2A8A5"/>
    <w:rsid w:val="2113780C"/>
    <w:rsid w:val="21FEAC2F"/>
    <w:rsid w:val="22001F1E"/>
    <w:rsid w:val="22085445"/>
    <w:rsid w:val="242679EB"/>
    <w:rsid w:val="24CA1BE0"/>
    <w:rsid w:val="2583E4AC"/>
    <w:rsid w:val="26588FBA"/>
    <w:rsid w:val="26B7D9DE"/>
    <w:rsid w:val="270A5875"/>
    <w:rsid w:val="2721537E"/>
    <w:rsid w:val="2785C094"/>
    <w:rsid w:val="27DAA611"/>
    <w:rsid w:val="28623817"/>
    <w:rsid w:val="28B5469F"/>
    <w:rsid w:val="295A662B"/>
    <w:rsid w:val="2A0D6662"/>
    <w:rsid w:val="2A4C0BEC"/>
    <w:rsid w:val="2A66F320"/>
    <w:rsid w:val="2A903835"/>
    <w:rsid w:val="2AB573D0"/>
    <w:rsid w:val="2AE800F8"/>
    <w:rsid w:val="2AEE4857"/>
    <w:rsid w:val="2D33CC4D"/>
    <w:rsid w:val="2D3AB31A"/>
    <w:rsid w:val="2EC68B05"/>
    <w:rsid w:val="2F47F3ED"/>
    <w:rsid w:val="2F78B4DC"/>
    <w:rsid w:val="3010A1A3"/>
    <w:rsid w:val="30625B66"/>
    <w:rsid w:val="329BB510"/>
    <w:rsid w:val="333F6253"/>
    <w:rsid w:val="349552FF"/>
    <w:rsid w:val="349DB791"/>
    <w:rsid w:val="34F192A4"/>
    <w:rsid w:val="35BB05AD"/>
    <w:rsid w:val="35E536DE"/>
    <w:rsid w:val="360013FD"/>
    <w:rsid w:val="3662CBF3"/>
    <w:rsid w:val="375F0438"/>
    <w:rsid w:val="37F71B1D"/>
    <w:rsid w:val="3948B033"/>
    <w:rsid w:val="39745DFA"/>
    <w:rsid w:val="39B215D2"/>
    <w:rsid w:val="3A9D64DE"/>
    <w:rsid w:val="3C111ED4"/>
    <w:rsid w:val="3CC1006B"/>
    <w:rsid w:val="3D5CDA07"/>
    <w:rsid w:val="3E0B25E2"/>
    <w:rsid w:val="3ECB0145"/>
    <w:rsid w:val="3F641AB3"/>
    <w:rsid w:val="3FEB0270"/>
    <w:rsid w:val="407D84DD"/>
    <w:rsid w:val="409F0226"/>
    <w:rsid w:val="4194CEF6"/>
    <w:rsid w:val="4311242D"/>
    <w:rsid w:val="4346DC01"/>
    <w:rsid w:val="43D433FE"/>
    <w:rsid w:val="43F9C0BA"/>
    <w:rsid w:val="440DF3E4"/>
    <w:rsid w:val="44ACF48E"/>
    <w:rsid w:val="453BD99F"/>
    <w:rsid w:val="45D18E1E"/>
    <w:rsid w:val="46782442"/>
    <w:rsid w:val="46845B42"/>
    <w:rsid w:val="4729A793"/>
    <w:rsid w:val="47BD3BF1"/>
    <w:rsid w:val="48576BD2"/>
    <w:rsid w:val="488CA2BE"/>
    <w:rsid w:val="48CA4818"/>
    <w:rsid w:val="49210152"/>
    <w:rsid w:val="49751628"/>
    <w:rsid w:val="49A88B6F"/>
    <w:rsid w:val="49B1EC20"/>
    <w:rsid w:val="4DB3B06F"/>
    <w:rsid w:val="4E104326"/>
    <w:rsid w:val="4EF3B0C0"/>
    <w:rsid w:val="4F2CF3A5"/>
    <w:rsid w:val="4F388D7D"/>
    <w:rsid w:val="4F3EDEA8"/>
    <w:rsid w:val="4F4BFD8B"/>
    <w:rsid w:val="511D120E"/>
    <w:rsid w:val="51E4BFA4"/>
    <w:rsid w:val="51EBF8BF"/>
    <w:rsid w:val="51F86933"/>
    <w:rsid w:val="5266122C"/>
    <w:rsid w:val="5273A4B5"/>
    <w:rsid w:val="52839E4D"/>
    <w:rsid w:val="52BACF17"/>
    <w:rsid w:val="53B22338"/>
    <w:rsid w:val="53D8C41B"/>
    <w:rsid w:val="546708CA"/>
    <w:rsid w:val="54B86CC4"/>
    <w:rsid w:val="54C8C5D5"/>
    <w:rsid w:val="54EABDA6"/>
    <w:rsid w:val="552CC8E6"/>
    <w:rsid w:val="55453030"/>
    <w:rsid w:val="5726066B"/>
    <w:rsid w:val="57B63E52"/>
    <w:rsid w:val="58934BF2"/>
    <w:rsid w:val="58F198EC"/>
    <w:rsid w:val="59BEF2EA"/>
    <w:rsid w:val="59F97A81"/>
    <w:rsid w:val="5A7D16E9"/>
    <w:rsid w:val="5ADD6FEE"/>
    <w:rsid w:val="5AFC8710"/>
    <w:rsid w:val="5B3259DC"/>
    <w:rsid w:val="5BD0925C"/>
    <w:rsid w:val="5CAAADD6"/>
    <w:rsid w:val="5D8373C1"/>
    <w:rsid w:val="5DAF9C03"/>
    <w:rsid w:val="5E0B2292"/>
    <w:rsid w:val="5E1AA277"/>
    <w:rsid w:val="5EBA13E7"/>
    <w:rsid w:val="5F3588EA"/>
    <w:rsid w:val="5F3A3917"/>
    <w:rsid w:val="61BABD9C"/>
    <w:rsid w:val="61C51C3E"/>
    <w:rsid w:val="6360EC9F"/>
    <w:rsid w:val="637D3A2B"/>
    <w:rsid w:val="63E4FA19"/>
    <w:rsid w:val="645E1D7F"/>
    <w:rsid w:val="64B5BFBB"/>
    <w:rsid w:val="64EC7DD0"/>
    <w:rsid w:val="65BD1402"/>
    <w:rsid w:val="65DF16B6"/>
    <w:rsid w:val="65F467C5"/>
    <w:rsid w:val="664197A6"/>
    <w:rsid w:val="674BFECB"/>
    <w:rsid w:val="68633F03"/>
    <w:rsid w:val="69695E57"/>
    <w:rsid w:val="6A6E1F7E"/>
    <w:rsid w:val="6A6F984A"/>
    <w:rsid w:val="6AE905CE"/>
    <w:rsid w:val="6C1F6FEE"/>
    <w:rsid w:val="6C23183C"/>
    <w:rsid w:val="6C84C456"/>
    <w:rsid w:val="6D760611"/>
    <w:rsid w:val="6DBB404F"/>
    <w:rsid w:val="6EE127D3"/>
    <w:rsid w:val="6FDB9907"/>
    <w:rsid w:val="6FE94198"/>
    <w:rsid w:val="700AB3F2"/>
    <w:rsid w:val="70163C38"/>
    <w:rsid w:val="7023C829"/>
    <w:rsid w:val="711C871B"/>
    <w:rsid w:val="72214EAD"/>
    <w:rsid w:val="72FE788F"/>
    <w:rsid w:val="737B29EA"/>
    <w:rsid w:val="74AE0B2B"/>
    <w:rsid w:val="74BE5168"/>
    <w:rsid w:val="74DE2515"/>
    <w:rsid w:val="750A2905"/>
    <w:rsid w:val="76A41D1A"/>
    <w:rsid w:val="76ADCE8E"/>
    <w:rsid w:val="76DA70BB"/>
    <w:rsid w:val="77DC409B"/>
    <w:rsid w:val="7986F8AF"/>
    <w:rsid w:val="79C7CC20"/>
    <w:rsid w:val="79EE3F73"/>
    <w:rsid w:val="7A4DD66D"/>
    <w:rsid w:val="7B83F499"/>
    <w:rsid w:val="7C123931"/>
    <w:rsid w:val="7C9497D9"/>
    <w:rsid w:val="7D0AB37E"/>
    <w:rsid w:val="7DBBE40A"/>
    <w:rsid w:val="7EB616BE"/>
    <w:rsid w:val="7EC1B096"/>
    <w:rsid w:val="7F0C7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012A"/>
  <w15:docId w15:val="{E5659553-A976-48DB-9986-C47A6712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ED"/>
    <w:pPr>
      <w:ind w:left="720"/>
      <w:contextualSpacing/>
    </w:pPr>
  </w:style>
  <w:style w:type="character" w:styleId="PlaceholderText">
    <w:name w:val="Placeholder Text"/>
    <w:basedOn w:val="DefaultParagraphFont"/>
    <w:uiPriority w:val="99"/>
    <w:semiHidden/>
    <w:rsid w:val="00121AA6"/>
    <w:rPr>
      <w:color w:val="808080"/>
    </w:rPr>
  </w:style>
  <w:style w:type="paragraph" w:styleId="BalloonText">
    <w:name w:val="Balloon Text"/>
    <w:basedOn w:val="Normal"/>
    <w:link w:val="BalloonTextChar"/>
    <w:uiPriority w:val="99"/>
    <w:semiHidden/>
    <w:unhideWhenUsed/>
    <w:rsid w:val="0012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A6"/>
    <w:rPr>
      <w:rFonts w:ascii="Tahoma" w:hAnsi="Tahoma" w:cs="Tahoma"/>
      <w:sz w:val="16"/>
      <w:szCs w:val="16"/>
    </w:rPr>
  </w:style>
  <w:style w:type="table" w:styleId="TableGrid">
    <w:name w:val="Table Grid"/>
    <w:basedOn w:val="TableNormal"/>
    <w:uiPriority w:val="59"/>
    <w:rsid w:val="0012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147"/>
    <w:rPr>
      <w:color w:val="0000FF" w:themeColor="hyperlink"/>
      <w:u w:val="single"/>
    </w:rPr>
  </w:style>
  <w:style w:type="paragraph" w:styleId="Header">
    <w:name w:val="header"/>
    <w:basedOn w:val="Normal"/>
    <w:link w:val="HeaderChar"/>
    <w:uiPriority w:val="99"/>
    <w:unhideWhenUsed/>
    <w:rsid w:val="00CF3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DB0"/>
  </w:style>
  <w:style w:type="paragraph" w:styleId="Footer">
    <w:name w:val="footer"/>
    <w:basedOn w:val="Normal"/>
    <w:link w:val="FooterChar"/>
    <w:uiPriority w:val="99"/>
    <w:unhideWhenUsed/>
    <w:rsid w:val="00CF3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DB0"/>
  </w:style>
  <w:style w:type="character" w:styleId="PageNumber">
    <w:name w:val="page number"/>
    <w:basedOn w:val="DefaultParagraphFont"/>
    <w:semiHidden/>
    <w:unhideWhenUsed/>
    <w:rsid w:val="00CF3DB0"/>
  </w:style>
  <w:style w:type="character" w:styleId="CommentReference">
    <w:name w:val="annotation reference"/>
    <w:basedOn w:val="DefaultParagraphFont"/>
    <w:uiPriority w:val="99"/>
    <w:semiHidden/>
    <w:unhideWhenUsed/>
    <w:rsid w:val="00DB6CE8"/>
    <w:rPr>
      <w:sz w:val="16"/>
      <w:szCs w:val="16"/>
    </w:rPr>
  </w:style>
  <w:style w:type="paragraph" w:styleId="CommentText">
    <w:name w:val="annotation text"/>
    <w:basedOn w:val="Normal"/>
    <w:link w:val="CommentTextChar"/>
    <w:uiPriority w:val="99"/>
    <w:semiHidden/>
    <w:unhideWhenUsed/>
    <w:rsid w:val="00DB6CE8"/>
    <w:pPr>
      <w:spacing w:line="240" w:lineRule="auto"/>
    </w:pPr>
    <w:rPr>
      <w:sz w:val="20"/>
      <w:szCs w:val="20"/>
    </w:rPr>
  </w:style>
  <w:style w:type="character" w:customStyle="1" w:styleId="CommentTextChar">
    <w:name w:val="Comment Text Char"/>
    <w:basedOn w:val="DefaultParagraphFont"/>
    <w:link w:val="CommentText"/>
    <w:uiPriority w:val="99"/>
    <w:semiHidden/>
    <w:rsid w:val="00DB6CE8"/>
    <w:rPr>
      <w:sz w:val="20"/>
      <w:szCs w:val="20"/>
    </w:rPr>
  </w:style>
  <w:style w:type="paragraph" w:styleId="CommentSubject">
    <w:name w:val="annotation subject"/>
    <w:basedOn w:val="CommentText"/>
    <w:next w:val="CommentText"/>
    <w:link w:val="CommentSubjectChar"/>
    <w:uiPriority w:val="99"/>
    <w:semiHidden/>
    <w:unhideWhenUsed/>
    <w:rsid w:val="00DB6CE8"/>
    <w:rPr>
      <w:b/>
      <w:bCs/>
    </w:rPr>
  </w:style>
  <w:style w:type="character" w:customStyle="1" w:styleId="CommentSubjectChar">
    <w:name w:val="Comment Subject Char"/>
    <w:basedOn w:val="CommentTextChar"/>
    <w:link w:val="CommentSubject"/>
    <w:uiPriority w:val="99"/>
    <w:semiHidden/>
    <w:rsid w:val="00DB6CE8"/>
    <w:rPr>
      <w:b/>
      <w:bCs/>
      <w:sz w:val="20"/>
      <w:szCs w:val="20"/>
    </w:rPr>
  </w:style>
  <w:style w:type="paragraph" w:styleId="Revision">
    <w:name w:val="Revision"/>
    <w:hidden/>
    <w:uiPriority w:val="99"/>
    <w:semiHidden/>
    <w:rsid w:val="008C4B47"/>
    <w:pPr>
      <w:spacing w:after="0" w:line="240" w:lineRule="auto"/>
    </w:pPr>
  </w:style>
  <w:style w:type="paragraph" w:customStyle="1" w:styleId="psection-1">
    <w:name w:val="psection-1"/>
    <w:basedOn w:val="Normal"/>
    <w:rsid w:val="00355DD1"/>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unhideWhenUsed/>
    <w:rsid w:val="00FF69CB"/>
    <w:pPr>
      <w:spacing w:after="0" w:line="240" w:lineRule="auto"/>
    </w:pPr>
    <w:rPr>
      <w:sz w:val="20"/>
      <w:szCs w:val="20"/>
    </w:rPr>
  </w:style>
  <w:style w:type="character" w:customStyle="1" w:styleId="FootnoteTextChar">
    <w:name w:val="Footnote Text Char"/>
    <w:basedOn w:val="DefaultParagraphFont"/>
    <w:link w:val="FootnoteText"/>
    <w:uiPriority w:val="99"/>
    <w:rsid w:val="00FF69CB"/>
    <w:rPr>
      <w:sz w:val="20"/>
      <w:szCs w:val="20"/>
    </w:rPr>
  </w:style>
  <w:style w:type="character" w:styleId="FootnoteReference">
    <w:name w:val="footnote reference"/>
    <w:basedOn w:val="DefaultParagraphFont"/>
    <w:uiPriority w:val="99"/>
    <w:semiHidden/>
    <w:unhideWhenUsed/>
    <w:rsid w:val="00FF69CB"/>
    <w:rPr>
      <w:vertAlign w:val="superscript"/>
    </w:rPr>
  </w:style>
  <w:style w:type="paragraph" w:customStyle="1" w:styleId="Default">
    <w:name w:val="Default"/>
    <w:rsid w:val="00E720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742532955">
      <w:bodyDiv w:val="1"/>
      <w:marLeft w:val="0"/>
      <w:marRight w:val="0"/>
      <w:marTop w:val="0"/>
      <w:marBottom w:val="0"/>
      <w:divBdr>
        <w:top w:val="none" w:sz="0" w:space="0" w:color="auto"/>
        <w:left w:val="none" w:sz="0" w:space="0" w:color="auto"/>
        <w:bottom w:val="none" w:sz="0" w:space="0" w:color="auto"/>
        <w:right w:val="none" w:sz="0" w:space="0" w:color="auto"/>
      </w:divBdr>
    </w:div>
    <w:div w:id="867186564">
      <w:bodyDiv w:val="1"/>
      <w:marLeft w:val="0"/>
      <w:marRight w:val="0"/>
      <w:marTop w:val="0"/>
      <w:marBottom w:val="0"/>
      <w:divBdr>
        <w:top w:val="none" w:sz="0" w:space="0" w:color="auto"/>
        <w:left w:val="none" w:sz="0" w:space="0" w:color="auto"/>
        <w:bottom w:val="none" w:sz="0" w:space="0" w:color="auto"/>
        <w:right w:val="none" w:sz="0" w:space="0" w:color="auto"/>
      </w:divBdr>
    </w:div>
    <w:div w:id="909848507">
      <w:bodyDiv w:val="1"/>
      <w:marLeft w:val="0"/>
      <w:marRight w:val="0"/>
      <w:marTop w:val="0"/>
      <w:marBottom w:val="0"/>
      <w:divBdr>
        <w:top w:val="none" w:sz="0" w:space="0" w:color="auto"/>
        <w:left w:val="none" w:sz="0" w:space="0" w:color="auto"/>
        <w:bottom w:val="none" w:sz="0" w:space="0" w:color="auto"/>
        <w:right w:val="none" w:sz="0" w:space="0" w:color="auto"/>
      </w:divBdr>
    </w:div>
    <w:div w:id="1418674744">
      <w:bodyDiv w:val="1"/>
      <w:marLeft w:val="0"/>
      <w:marRight w:val="0"/>
      <w:marTop w:val="0"/>
      <w:marBottom w:val="0"/>
      <w:divBdr>
        <w:top w:val="none" w:sz="0" w:space="0" w:color="auto"/>
        <w:left w:val="none" w:sz="0" w:space="0" w:color="auto"/>
        <w:bottom w:val="none" w:sz="0" w:space="0" w:color="auto"/>
        <w:right w:val="none" w:sz="0" w:space="0" w:color="auto"/>
      </w:divBdr>
    </w:div>
    <w:div w:id="1653943694">
      <w:bodyDiv w:val="1"/>
      <w:marLeft w:val="0"/>
      <w:marRight w:val="0"/>
      <w:marTop w:val="0"/>
      <w:marBottom w:val="0"/>
      <w:divBdr>
        <w:top w:val="none" w:sz="0" w:space="0" w:color="auto"/>
        <w:left w:val="none" w:sz="0" w:space="0" w:color="auto"/>
        <w:bottom w:val="none" w:sz="0" w:space="0" w:color="auto"/>
        <w:right w:val="none" w:sz="0" w:space="0" w:color="auto"/>
      </w:divBdr>
    </w:div>
    <w:div w:id="1687974978">
      <w:bodyDiv w:val="1"/>
      <w:marLeft w:val="0"/>
      <w:marRight w:val="0"/>
      <w:marTop w:val="0"/>
      <w:marBottom w:val="0"/>
      <w:divBdr>
        <w:top w:val="none" w:sz="0" w:space="0" w:color="auto"/>
        <w:left w:val="none" w:sz="0" w:space="0" w:color="auto"/>
        <w:bottom w:val="none" w:sz="0" w:space="0" w:color="auto"/>
        <w:right w:val="none" w:sz="0" w:space="0" w:color="auto"/>
      </w:divBdr>
    </w:div>
    <w:div w:id="2029679399">
      <w:bodyDiv w:val="1"/>
      <w:marLeft w:val="0"/>
      <w:marRight w:val="0"/>
      <w:marTop w:val="0"/>
      <w:marBottom w:val="0"/>
      <w:divBdr>
        <w:top w:val="none" w:sz="0" w:space="0" w:color="auto"/>
        <w:left w:val="none" w:sz="0" w:space="0" w:color="auto"/>
        <w:bottom w:val="none" w:sz="0" w:space="0" w:color="auto"/>
        <w:right w:val="none" w:sz="0" w:space="0" w:color="auto"/>
      </w:divBdr>
    </w:div>
    <w:div w:id="20908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58F48AF-4735-4307-AA96-2AF53727DC16}"/>
      </w:docPartPr>
      <w:docPartBody>
        <w:p w:rsidR="00E5288F" w:rsidRDefault="00E5288F"/>
      </w:docPartBody>
    </w:docPart>
    <w:docPart>
      <w:docPartPr>
        <w:name w:val="EE7E38FB3FA14BF2B6DEF18169DB4CD7"/>
        <w:category>
          <w:name w:val="General"/>
          <w:gallery w:val="placeholder"/>
        </w:category>
        <w:types>
          <w:type w:val="bbPlcHdr"/>
        </w:types>
        <w:behaviors>
          <w:behavior w:val="content"/>
        </w:behaviors>
        <w:guid w:val="{C0D82676-C505-45E2-A3B5-43C4C761A2B1}"/>
      </w:docPartPr>
      <w:docPartBody>
        <w:p w:rsidR="0012170A" w:rsidRDefault="001217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288F"/>
    <w:rsid w:val="0012170A"/>
    <w:rsid w:val="00130045"/>
    <w:rsid w:val="003503B1"/>
    <w:rsid w:val="0040533F"/>
    <w:rsid w:val="004A1F25"/>
    <w:rsid w:val="006076AF"/>
    <w:rsid w:val="008179D4"/>
    <w:rsid w:val="00825AE9"/>
    <w:rsid w:val="009B576C"/>
    <w:rsid w:val="00B51EAE"/>
    <w:rsid w:val="00BD0A9D"/>
    <w:rsid w:val="00CD608B"/>
    <w:rsid w:val="00D71B55"/>
    <w:rsid w:val="00D966AD"/>
    <w:rsid w:val="00E5288F"/>
    <w:rsid w:val="00F303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EE77-DAFF-41D8-AFC3-4C711BA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OTC Markets Group</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Tapia</dc:creator>
  <cp:keywords/>
  <cp:lastModifiedBy>Krystal Pope</cp:lastModifiedBy>
  <cp:revision>2</cp:revision>
  <dcterms:created xsi:type="dcterms:W3CDTF">2024-03-22T19:42:00Z</dcterms:created>
  <dcterms:modified xsi:type="dcterms:W3CDTF">2024-03-22T19:42:00Z</dcterms:modified>
</cp:coreProperties>
</file>