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0A39D" w14:textId="479A28A9" w:rsidR="00214E37" w:rsidRDefault="00214E37" w:rsidP="00214E37">
      <w:r>
        <w:rPr>
          <w:noProof/>
        </w:rPr>
        <w:drawing>
          <wp:inline distT="0" distB="0" distL="0" distR="0" wp14:anchorId="1CC8F0B3" wp14:editId="52A5FA06">
            <wp:extent cx="1809750" cy="250196"/>
            <wp:effectExtent l="0" t="0" r="0" b="0"/>
            <wp:docPr id="1" name="Picture 1" descr="OTC_Markets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9750" cy="250196"/>
                    </a:xfrm>
                    <a:prstGeom prst="rect">
                      <a:avLst/>
                    </a:prstGeom>
                  </pic:spPr>
                </pic:pic>
              </a:graphicData>
            </a:graphic>
          </wp:inline>
        </w:drawing>
      </w:r>
    </w:p>
    <w:p w14:paraId="64F18A4F" w14:textId="77777777" w:rsidR="00214E37" w:rsidRPr="00D626DF" w:rsidRDefault="00214E37" w:rsidP="00214E37">
      <w:pPr>
        <w:spacing w:after="0" w:line="240" w:lineRule="auto"/>
        <w:jc w:val="center"/>
        <w:rPr>
          <w:rFonts w:ascii="Arial" w:hAnsi="Arial" w:cs="Arial"/>
          <w:b/>
          <w:sz w:val="20"/>
          <w:szCs w:val="20"/>
          <w:u w:val="single"/>
        </w:rPr>
      </w:pPr>
      <w:r w:rsidRPr="00D626DF">
        <w:rPr>
          <w:rFonts w:ascii="Arial" w:hAnsi="Arial" w:cs="Arial"/>
          <w:b/>
          <w:sz w:val="20"/>
          <w:szCs w:val="20"/>
          <w:u w:val="single"/>
        </w:rPr>
        <w:t>Alternative Reporting Standard:</w:t>
      </w:r>
    </w:p>
    <w:p w14:paraId="2153F575" w14:textId="34D577D5" w:rsidR="00214E37" w:rsidRPr="00D456E5" w:rsidRDefault="00214E37" w:rsidP="4ADB254A">
      <w:pPr>
        <w:spacing w:after="0" w:line="240" w:lineRule="auto"/>
        <w:jc w:val="center"/>
        <w:rPr>
          <w:rFonts w:ascii="Arial" w:hAnsi="Arial" w:cs="Arial"/>
          <w:b/>
          <w:bCs/>
          <w:sz w:val="20"/>
          <w:szCs w:val="20"/>
          <w:u w:val="single"/>
          <w:vertAlign w:val="superscript"/>
        </w:rPr>
      </w:pPr>
      <w:r w:rsidRPr="00D626DF">
        <w:rPr>
          <w:rFonts w:ascii="Arial" w:hAnsi="Arial" w:cs="Arial"/>
          <w:b/>
          <w:bCs/>
          <w:sz w:val="20"/>
          <w:szCs w:val="20"/>
          <w:u w:val="single"/>
        </w:rPr>
        <w:t xml:space="preserve"> Disclosure Guidelines</w:t>
      </w:r>
      <w:r w:rsidR="03591220" w:rsidRPr="00D626DF">
        <w:rPr>
          <w:rFonts w:ascii="Arial" w:hAnsi="Arial" w:cs="Arial"/>
          <w:b/>
          <w:bCs/>
          <w:sz w:val="20"/>
          <w:szCs w:val="20"/>
          <w:u w:val="single"/>
        </w:rPr>
        <w:t xml:space="preserve"> for the </w:t>
      </w:r>
      <w:r w:rsidR="009251F2" w:rsidRPr="00D626DF">
        <w:rPr>
          <w:rFonts w:ascii="Arial" w:hAnsi="Arial" w:cs="Arial"/>
          <w:b/>
          <w:bCs/>
          <w:sz w:val="20"/>
          <w:szCs w:val="20"/>
          <w:u w:val="single"/>
        </w:rPr>
        <w:t xml:space="preserve">OTCID </w:t>
      </w:r>
      <w:r w:rsidR="00411AC4">
        <w:rPr>
          <w:rFonts w:ascii="Arial" w:hAnsi="Arial" w:cs="Arial"/>
          <w:b/>
          <w:bCs/>
          <w:sz w:val="20"/>
          <w:szCs w:val="20"/>
          <w:u w:val="single"/>
        </w:rPr>
        <w:t xml:space="preserve">Basic </w:t>
      </w:r>
      <w:r w:rsidR="009251F2" w:rsidRPr="00D456E5">
        <w:rPr>
          <w:rFonts w:ascii="Arial" w:hAnsi="Arial" w:cs="Arial"/>
          <w:b/>
          <w:bCs/>
          <w:sz w:val="20"/>
          <w:szCs w:val="20"/>
          <w:u w:val="single"/>
        </w:rPr>
        <w:t>Market</w:t>
      </w:r>
    </w:p>
    <w:p w14:paraId="2CFC4D8A" w14:textId="77777777" w:rsidR="00214E37" w:rsidRPr="00D456E5" w:rsidRDefault="00214E37" w:rsidP="00214E37">
      <w:pPr>
        <w:pStyle w:val="Default"/>
        <w:jc w:val="right"/>
        <w:rPr>
          <w:sz w:val="20"/>
          <w:szCs w:val="20"/>
        </w:rPr>
      </w:pPr>
    </w:p>
    <w:p w14:paraId="244DFB79" w14:textId="6A054E56" w:rsidR="00214E37" w:rsidRPr="00053413" w:rsidRDefault="00214E37" w:rsidP="00214E37">
      <w:pPr>
        <w:rPr>
          <w:rFonts w:ascii="Arial" w:hAnsi="Arial" w:cs="Arial"/>
          <w:sz w:val="20"/>
          <w:szCs w:val="20"/>
        </w:rPr>
      </w:pPr>
      <w:r w:rsidRPr="00053413">
        <w:rPr>
          <w:rFonts w:ascii="Arial" w:hAnsi="Arial" w:cs="Arial"/>
          <w:sz w:val="20"/>
          <w:szCs w:val="20"/>
        </w:rPr>
        <w:t xml:space="preserve">Federal </w:t>
      </w:r>
      <w:r w:rsidR="00251820" w:rsidRPr="00053413">
        <w:rPr>
          <w:rFonts w:ascii="Arial" w:hAnsi="Arial" w:cs="Arial"/>
          <w:sz w:val="20"/>
          <w:szCs w:val="20"/>
        </w:rPr>
        <w:t>and state</w:t>
      </w:r>
      <w:r w:rsidRPr="00053413">
        <w:rPr>
          <w:rFonts w:ascii="Arial" w:hAnsi="Arial" w:cs="Arial"/>
          <w:sz w:val="20"/>
          <w:szCs w:val="20"/>
        </w:rPr>
        <w:t xml:space="preserve"> securities laws</w:t>
      </w:r>
      <w:r w:rsidR="00251820" w:rsidRPr="00053413">
        <w:rPr>
          <w:rFonts w:ascii="Arial" w:hAnsi="Arial" w:cs="Arial"/>
          <w:sz w:val="20"/>
          <w:szCs w:val="20"/>
        </w:rPr>
        <w:t xml:space="preserve"> </w:t>
      </w:r>
      <w:r w:rsidRPr="00053413">
        <w:rPr>
          <w:rFonts w:ascii="Arial" w:hAnsi="Arial" w:cs="Arial"/>
          <w:sz w:val="20"/>
          <w:szCs w:val="20"/>
        </w:rPr>
        <w:t xml:space="preserve">require issuers to provide </w:t>
      </w:r>
      <w:r w:rsidRPr="00053413">
        <w:rPr>
          <w:rFonts w:ascii="Arial" w:hAnsi="Arial" w:cs="Arial"/>
          <w:i/>
          <w:iCs/>
          <w:sz w:val="20"/>
          <w:szCs w:val="20"/>
        </w:rPr>
        <w:t>current information</w:t>
      </w:r>
      <w:r w:rsidRPr="00053413">
        <w:rPr>
          <w:rFonts w:ascii="Arial" w:hAnsi="Arial" w:cs="Arial"/>
          <w:sz w:val="20"/>
          <w:szCs w:val="20"/>
        </w:rPr>
        <w:t xml:space="preserve"> to the public markets.</w:t>
      </w:r>
      <w:r w:rsidR="009E17A4" w:rsidRPr="00053413">
        <w:rPr>
          <w:rFonts w:ascii="Arial" w:hAnsi="Arial" w:cs="Arial"/>
          <w:sz w:val="20"/>
          <w:szCs w:val="20"/>
        </w:rPr>
        <w:t xml:space="preserve"> </w:t>
      </w:r>
      <w:r w:rsidRPr="00053413">
        <w:rPr>
          <w:rFonts w:ascii="Arial" w:hAnsi="Arial" w:cs="Arial"/>
          <w:sz w:val="20"/>
          <w:szCs w:val="20"/>
        </w:rPr>
        <w:t xml:space="preserve">With a view to facilitating compliance with these laws, OTC Markets Group has created these </w:t>
      </w:r>
      <w:r w:rsidR="00680809" w:rsidRPr="00053413">
        <w:rPr>
          <w:rFonts w:ascii="Arial" w:hAnsi="Arial" w:cs="Arial"/>
          <w:sz w:val="20"/>
          <w:szCs w:val="20"/>
        </w:rPr>
        <w:t xml:space="preserve">OTCID </w:t>
      </w:r>
      <w:r w:rsidRPr="00053413">
        <w:rPr>
          <w:rFonts w:ascii="Arial" w:hAnsi="Arial" w:cs="Arial"/>
          <w:sz w:val="20"/>
          <w:szCs w:val="20"/>
        </w:rPr>
        <w:t>Disclosure Guidelines (“Guidelines”)</w:t>
      </w:r>
      <w:r w:rsidR="00DF18C5" w:rsidRPr="00053413">
        <w:rPr>
          <w:rStyle w:val="FootnoteReference"/>
          <w:rFonts w:ascii="Arial" w:hAnsi="Arial" w:cs="Arial"/>
          <w:sz w:val="20"/>
          <w:szCs w:val="20"/>
        </w:rPr>
        <w:footnoteReference w:id="2"/>
      </w:r>
      <w:r w:rsidRPr="00053413">
        <w:rPr>
          <w:rFonts w:ascii="Arial" w:hAnsi="Arial" w:cs="Arial"/>
          <w:sz w:val="20"/>
          <w:szCs w:val="20"/>
        </w:rPr>
        <w:t xml:space="preserve"> </w:t>
      </w:r>
      <w:r w:rsidR="0CEAC7BC" w:rsidRPr="00053413">
        <w:rPr>
          <w:rFonts w:ascii="Arial" w:hAnsi="Arial" w:cs="Arial"/>
          <w:sz w:val="20"/>
          <w:szCs w:val="20"/>
        </w:rPr>
        <w:t>that</w:t>
      </w:r>
      <w:r w:rsidRPr="00053413">
        <w:rPr>
          <w:rFonts w:ascii="Arial" w:hAnsi="Arial" w:cs="Arial"/>
          <w:sz w:val="20"/>
          <w:szCs w:val="20"/>
        </w:rPr>
        <w:t xml:space="preserve"> set forth the disclosure obligations that make up the “Alternative Reporting Standard” for </w:t>
      </w:r>
      <w:r w:rsidR="003D4526" w:rsidRPr="00053413">
        <w:rPr>
          <w:rFonts w:ascii="Arial" w:hAnsi="Arial" w:cs="Arial"/>
          <w:sz w:val="20"/>
          <w:szCs w:val="20"/>
        </w:rPr>
        <w:t>companies on th</w:t>
      </w:r>
      <w:r w:rsidR="00180DA0" w:rsidRPr="00053413">
        <w:rPr>
          <w:rFonts w:ascii="Arial" w:hAnsi="Arial" w:cs="Arial"/>
          <w:sz w:val="20"/>
          <w:szCs w:val="20"/>
        </w:rPr>
        <w:t>e</w:t>
      </w:r>
      <w:r w:rsidR="0097225B" w:rsidRPr="00053413">
        <w:rPr>
          <w:rFonts w:ascii="Arial" w:hAnsi="Arial" w:cs="Arial"/>
          <w:sz w:val="20"/>
          <w:szCs w:val="20"/>
        </w:rPr>
        <w:t xml:space="preserve"> OTCID</w:t>
      </w:r>
      <w:r w:rsidR="00C80E82" w:rsidRPr="00053413">
        <w:rPr>
          <w:rFonts w:ascii="Arial" w:hAnsi="Arial" w:cs="Arial"/>
          <w:sz w:val="20"/>
          <w:szCs w:val="20"/>
        </w:rPr>
        <w:t>™</w:t>
      </w:r>
      <w:r w:rsidR="0097225B" w:rsidRPr="00053413">
        <w:rPr>
          <w:rFonts w:ascii="Arial" w:hAnsi="Arial" w:cs="Arial"/>
          <w:sz w:val="20"/>
          <w:szCs w:val="20"/>
        </w:rPr>
        <w:t xml:space="preserve"> </w:t>
      </w:r>
      <w:r w:rsidR="009D2ACC" w:rsidRPr="00D626DF">
        <w:rPr>
          <w:rFonts w:ascii="Arial" w:hAnsi="Arial" w:cs="Arial"/>
          <w:sz w:val="20"/>
          <w:szCs w:val="20"/>
        </w:rPr>
        <w:t xml:space="preserve">Basic Market </w:t>
      </w:r>
      <w:r w:rsidR="00523F77" w:rsidRPr="00053413">
        <w:rPr>
          <w:rFonts w:ascii="Arial" w:hAnsi="Arial" w:cs="Arial"/>
          <w:sz w:val="20"/>
          <w:szCs w:val="20"/>
        </w:rPr>
        <w:t xml:space="preserve">and </w:t>
      </w:r>
      <w:r w:rsidR="009D2ACC" w:rsidRPr="00D626DF">
        <w:rPr>
          <w:rFonts w:ascii="Arial" w:hAnsi="Arial" w:cs="Arial"/>
          <w:sz w:val="20"/>
          <w:szCs w:val="20"/>
        </w:rPr>
        <w:t xml:space="preserve">Pink </w:t>
      </w:r>
      <w:r w:rsidR="00523F77" w:rsidRPr="00053413">
        <w:rPr>
          <w:rFonts w:ascii="Arial" w:hAnsi="Arial" w:cs="Arial"/>
          <w:sz w:val="20"/>
          <w:szCs w:val="20"/>
        </w:rPr>
        <w:t>Limited Market</w:t>
      </w:r>
      <w:r w:rsidRPr="00053413">
        <w:rPr>
          <w:rFonts w:ascii="Arial" w:hAnsi="Arial" w:cs="Arial"/>
          <w:sz w:val="20"/>
          <w:szCs w:val="20"/>
        </w:rPr>
        <w:t xml:space="preserve">. </w:t>
      </w:r>
      <w:r w:rsidR="00A84441" w:rsidRPr="00053413">
        <w:rPr>
          <w:rFonts w:ascii="Arial" w:hAnsi="Arial" w:cs="Arial"/>
          <w:sz w:val="20"/>
          <w:szCs w:val="20"/>
        </w:rPr>
        <w:t>Companies that do not make disclosure directly to the SEC</w:t>
      </w:r>
      <w:r w:rsidR="00AE73B7" w:rsidRPr="00053413">
        <w:rPr>
          <w:rFonts w:ascii="Arial" w:hAnsi="Arial" w:cs="Arial"/>
          <w:sz w:val="20"/>
          <w:szCs w:val="20"/>
        </w:rPr>
        <w:t xml:space="preserve"> (via EDGAR)</w:t>
      </w:r>
      <w:r w:rsidR="00A84441" w:rsidRPr="00053413">
        <w:rPr>
          <w:rFonts w:ascii="Arial" w:hAnsi="Arial" w:cs="Arial"/>
          <w:sz w:val="20"/>
          <w:szCs w:val="20"/>
        </w:rPr>
        <w:t xml:space="preserve">, a banking regulator, or a non-U.S. regulatory authority may provide disclosure under our “Alternative Reporting Standard.” </w:t>
      </w:r>
      <w:r w:rsidRPr="00053413">
        <w:rPr>
          <w:rFonts w:ascii="Arial" w:hAnsi="Arial" w:cs="Arial"/>
          <w:sz w:val="20"/>
          <w:szCs w:val="20"/>
        </w:rPr>
        <w:t xml:space="preserve">We use information provided by companies under these Guidelines </w:t>
      </w:r>
      <w:r w:rsidR="00CB27C6" w:rsidRPr="00053413">
        <w:rPr>
          <w:rFonts w:ascii="Arial" w:hAnsi="Arial" w:cs="Arial"/>
          <w:sz w:val="20"/>
          <w:szCs w:val="20"/>
        </w:rPr>
        <w:t xml:space="preserve">and in accordance with the OTCID Rules </w:t>
      </w:r>
      <w:r w:rsidRPr="00053413">
        <w:rPr>
          <w:rFonts w:ascii="Arial" w:hAnsi="Arial" w:cs="Arial"/>
          <w:sz w:val="20"/>
          <w:szCs w:val="20"/>
        </w:rPr>
        <w:t xml:space="preserve">to </w:t>
      </w:r>
      <w:r w:rsidR="00C6542D" w:rsidRPr="00053413">
        <w:rPr>
          <w:rFonts w:ascii="Arial" w:hAnsi="Arial" w:cs="Arial"/>
          <w:sz w:val="20"/>
          <w:szCs w:val="20"/>
        </w:rPr>
        <w:t>determine eligibility for</w:t>
      </w:r>
      <w:r w:rsidRPr="00053413">
        <w:rPr>
          <w:rFonts w:ascii="Arial" w:hAnsi="Arial" w:cs="Arial"/>
          <w:sz w:val="20"/>
          <w:szCs w:val="20"/>
        </w:rPr>
        <w:t xml:space="preserve"> the </w:t>
      </w:r>
      <w:r w:rsidR="00C03012" w:rsidRPr="00053413">
        <w:rPr>
          <w:rFonts w:ascii="Arial" w:hAnsi="Arial" w:cs="Arial"/>
          <w:sz w:val="20"/>
          <w:szCs w:val="20"/>
        </w:rPr>
        <w:t>OTCID Market</w:t>
      </w:r>
      <w:r w:rsidR="00B26ED3" w:rsidRPr="00053413">
        <w:rPr>
          <w:rFonts w:ascii="Arial" w:hAnsi="Arial" w:cs="Arial"/>
          <w:sz w:val="20"/>
          <w:szCs w:val="20"/>
        </w:rPr>
        <w:t xml:space="preserve"> </w:t>
      </w:r>
      <w:r w:rsidRPr="00053413">
        <w:rPr>
          <w:rFonts w:ascii="Arial" w:hAnsi="Arial" w:cs="Arial"/>
          <w:sz w:val="20"/>
          <w:szCs w:val="20"/>
        </w:rPr>
        <w:t xml:space="preserve">or </w:t>
      </w:r>
      <w:r w:rsidR="00BC712F" w:rsidRPr="00053413">
        <w:rPr>
          <w:rFonts w:ascii="Arial" w:hAnsi="Arial" w:cs="Arial"/>
          <w:sz w:val="20"/>
          <w:szCs w:val="20"/>
        </w:rPr>
        <w:t xml:space="preserve">Pink </w:t>
      </w:r>
      <w:r w:rsidRPr="00053413">
        <w:rPr>
          <w:rFonts w:ascii="Arial" w:hAnsi="Arial" w:cs="Arial"/>
          <w:sz w:val="20"/>
          <w:szCs w:val="20"/>
        </w:rPr>
        <w:t xml:space="preserve">Limited </w:t>
      </w:r>
      <w:r w:rsidR="00BC712F" w:rsidRPr="00053413">
        <w:rPr>
          <w:rFonts w:ascii="Arial" w:hAnsi="Arial" w:cs="Arial"/>
          <w:sz w:val="20"/>
          <w:szCs w:val="20"/>
        </w:rPr>
        <w:t>Market</w:t>
      </w:r>
      <w:r w:rsidR="002F6EEC" w:rsidRPr="00053413">
        <w:rPr>
          <w:rFonts w:ascii="Arial" w:hAnsi="Arial" w:cs="Arial"/>
          <w:sz w:val="20"/>
          <w:szCs w:val="20"/>
        </w:rPr>
        <w:t xml:space="preserve"> as applicable</w:t>
      </w:r>
      <w:r w:rsidRPr="00053413">
        <w:rPr>
          <w:rFonts w:ascii="Arial" w:hAnsi="Arial" w:cs="Arial"/>
          <w:sz w:val="20"/>
          <w:szCs w:val="20"/>
        </w:rPr>
        <w:t>.</w:t>
      </w:r>
      <w:r w:rsidR="00D16105" w:rsidRPr="00053413" w:rsidDel="002C4E97">
        <w:rPr>
          <w:rStyle w:val="FootnoteReference"/>
          <w:rFonts w:ascii="Arial" w:hAnsi="Arial" w:cs="Arial"/>
          <w:sz w:val="20"/>
          <w:szCs w:val="20"/>
        </w:rPr>
        <w:t xml:space="preserve"> </w:t>
      </w:r>
      <w:r w:rsidR="000B2E75" w:rsidRPr="00053413">
        <w:rPr>
          <w:rStyle w:val="FootnoteReference"/>
          <w:rFonts w:ascii="Arial" w:hAnsi="Arial" w:cs="Arial"/>
          <w:sz w:val="20"/>
          <w:szCs w:val="20"/>
        </w:rPr>
        <w:footnoteReference w:customMarkFollows="1" w:id="3"/>
        <w:t>2</w:t>
      </w:r>
    </w:p>
    <w:p w14:paraId="2680C151" w14:textId="6DBE0D4F" w:rsidR="00214E37" w:rsidRPr="00053413" w:rsidRDefault="00214E37" w:rsidP="00D626DF">
      <w:pPr>
        <w:spacing w:after="0"/>
        <w:rPr>
          <w:rFonts w:ascii="Arial" w:hAnsi="Arial" w:cs="Arial"/>
          <w:b/>
          <w:sz w:val="20"/>
          <w:szCs w:val="20"/>
          <w:u w:val="single"/>
        </w:rPr>
      </w:pPr>
      <w:r w:rsidRPr="00053413">
        <w:rPr>
          <w:rFonts w:ascii="Arial" w:hAnsi="Arial" w:cs="Arial"/>
          <w:b/>
          <w:sz w:val="20"/>
          <w:szCs w:val="20"/>
          <w:u w:val="single"/>
        </w:rPr>
        <w:t>Current Information</w:t>
      </w:r>
    </w:p>
    <w:p w14:paraId="6D8D5F91" w14:textId="4362D4B5" w:rsidR="00214E37" w:rsidRPr="00053413" w:rsidRDefault="00A42143" w:rsidP="00D626DF">
      <w:pPr>
        <w:spacing w:after="0"/>
        <w:rPr>
          <w:rFonts w:ascii="Arial" w:hAnsi="Arial" w:cs="Arial"/>
          <w:bCs/>
          <w:sz w:val="20"/>
          <w:szCs w:val="20"/>
        </w:rPr>
      </w:pPr>
      <w:r w:rsidRPr="00053413">
        <w:rPr>
          <w:rFonts w:ascii="Arial" w:hAnsi="Arial" w:cs="Arial"/>
          <w:sz w:val="20"/>
          <w:szCs w:val="20"/>
        </w:rPr>
        <w:t xml:space="preserve">To </w:t>
      </w:r>
      <w:r w:rsidR="00907FD7" w:rsidRPr="00053413">
        <w:rPr>
          <w:rFonts w:ascii="Arial" w:hAnsi="Arial" w:cs="Arial"/>
          <w:sz w:val="20"/>
          <w:szCs w:val="20"/>
        </w:rPr>
        <w:t>be eligible</w:t>
      </w:r>
      <w:r w:rsidRPr="00053413">
        <w:rPr>
          <w:rFonts w:ascii="Arial" w:hAnsi="Arial" w:cs="Arial"/>
          <w:sz w:val="20"/>
          <w:szCs w:val="20"/>
        </w:rPr>
        <w:t xml:space="preserve"> for </w:t>
      </w:r>
      <w:r w:rsidR="002B72AD" w:rsidRPr="00053413">
        <w:rPr>
          <w:rFonts w:ascii="Arial" w:hAnsi="Arial" w:cs="Arial"/>
          <w:sz w:val="20"/>
          <w:szCs w:val="20"/>
        </w:rPr>
        <w:t>the</w:t>
      </w:r>
      <w:r w:rsidR="004C223B" w:rsidRPr="00053413">
        <w:rPr>
          <w:rFonts w:ascii="Arial" w:hAnsi="Arial" w:cs="Arial"/>
          <w:sz w:val="20"/>
          <w:szCs w:val="20"/>
        </w:rPr>
        <w:t xml:space="preserve"> OTCID Market, Alternative Reporting </w:t>
      </w:r>
      <w:r w:rsidR="001019A7" w:rsidRPr="00053413">
        <w:rPr>
          <w:rFonts w:ascii="Arial" w:hAnsi="Arial" w:cs="Arial"/>
          <w:sz w:val="20"/>
          <w:szCs w:val="20"/>
        </w:rPr>
        <w:t xml:space="preserve">companies </w:t>
      </w:r>
      <w:r w:rsidR="00F97D72" w:rsidRPr="00053413">
        <w:rPr>
          <w:rFonts w:ascii="Arial" w:hAnsi="Arial" w:cs="Arial"/>
          <w:sz w:val="20"/>
          <w:szCs w:val="20"/>
        </w:rPr>
        <w:t xml:space="preserve">make the information </w:t>
      </w:r>
      <w:r w:rsidR="004113A6" w:rsidRPr="00053413">
        <w:rPr>
          <w:rFonts w:ascii="Arial" w:hAnsi="Arial" w:cs="Arial"/>
          <w:sz w:val="20"/>
          <w:szCs w:val="20"/>
        </w:rPr>
        <w:t>listed below public</w:t>
      </w:r>
      <w:r w:rsidR="009D3F6B" w:rsidRPr="00053413">
        <w:rPr>
          <w:rFonts w:ascii="Arial" w:hAnsi="Arial" w:cs="Arial"/>
          <w:sz w:val="20"/>
          <w:szCs w:val="20"/>
        </w:rPr>
        <w:t>ly available</w:t>
      </w:r>
      <w:r w:rsidR="006019AD" w:rsidRPr="00053413">
        <w:rPr>
          <w:rFonts w:ascii="Arial" w:hAnsi="Arial" w:cs="Arial"/>
          <w:sz w:val="20"/>
          <w:szCs w:val="20"/>
        </w:rPr>
        <w:t xml:space="preserve"> </w:t>
      </w:r>
      <w:r w:rsidR="0082700A" w:rsidRPr="00053413">
        <w:rPr>
          <w:rFonts w:ascii="Arial" w:hAnsi="Arial" w:cs="Arial"/>
          <w:sz w:val="20"/>
          <w:szCs w:val="20"/>
        </w:rPr>
        <w:t xml:space="preserve">through </w:t>
      </w:r>
      <w:r w:rsidR="00837424" w:rsidRPr="00053413">
        <w:rPr>
          <w:rFonts w:ascii="Arial" w:hAnsi="Arial" w:cs="Arial"/>
          <w:sz w:val="20"/>
          <w:szCs w:val="20"/>
        </w:rPr>
        <w:t>OTCIQ.com</w:t>
      </w:r>
      <w:r w:rsidR="002B72AD" w:rsidRPr="00053413">
        <w:rPr>
          <w:rFonts w:ascii="Arial" w:hAnsi="Arial" w:cs="Arial"/>
          <w:sz w:val="20"/>
          <w:szCs w:val="20"/>
        </w:rPr>
        <w:t>:</w:t>
      </w:r>
    </w:p>
    <w:p w14:paraId="3E19B479" w14:textId="77777777" w:rsidR="002B72AD" w:rsidRPr="00053413" w:rsidRDefault="002B72AD" w:rsidP="005B2FA9">
      <w:pPr>
        <w:spacing w:after="0" w:line="240" w:lineRule="auto"/>
        <w:ind w:left="360"/>
        <w:rPr>
          <w:rFonts w:ascii="Arial" w:hAnsi="Arial" w:cs="Arial"/>
          <w:sz w:val="20"/>
          <w:szCs w:val="20"/>
        </w:rPr>
      </w:pPr>
    </w:p>
    <w:p w14:paraId="59D79E20" w14:textId="6423EEF6" w:rsidR="00E934A0" w:rsidRPr="00053413" w:rsidRDefault="00CA4D78" w:rsidP="005B2FA9">
      <w:pPr>
        <w:numPr>
          <w:ilvl w:val="0"/>
          <w:numId w:val="2"/>
        </w:numPr>
        <w:spacing w:after="0" w:line="240" w:lineRule="auto"/>
        <w:rPr>
          <w:rFonts w:ascii="Arial" w:hAnsi="Arial" w:cs="Arial"/>
          <w:sz w:val="20"/>
          <w:szCs w:val="20"/>
        </w:rPr>
      </w:pPr>
      <w:r w:rsidRPr="00053413">
        <w:rPr>
          <w:rFonts w:ascii="Arial" w:hAnsi="Arial" w:cs="Arial"/>
          <w:b/>
          <w:bCs/>
          <w:sz w:val="20"/>
          <w:szCs w:val="20"/>
        </w:rPr>
        <w:t>Initial Disclosure</w:t>
      </w:r>
      <w:r w:rsidR="004C223B" w:rsidRPr="00053413">
        <w:rPr>
          <w:rFonts w:ascii="Arial" w:hAnsi="Arial" w:cs="Arial"/>
          <w:b/>
          <w:bCs/>
          <w:sz w:val="20"/>
          <w:szCs w:val="20"/>
        </w:rPr>
        <w:t xml:space="preserve"> Obligations</w:t>
      </w:r>
      <w:r w:rsidRPr="00053413">
        <w:rPr>
          <w:rFonts w:ascii="Arial" w:hAnsi="Arial" w:cs="Arial"/>
          <w:sz w:val="20"/>
          <w:szCs w:val="20"/>
        </w:rPr>
        <w:t xml:space="preserve"> </w:t>
      </w:r>
    </w:p>
    <w:p w14:paraId="18B8E624" w14:textId="77777777" w:rsidR="00065F81" w:rsidRPr="00053413" w:rsidRDefault="00065F81" w:rsidP="00D626DF">
      <w:pPr>
        <w:spacing w:after="0" w:line="240" w:lineRule="auto"/>
        <w:ind w:left="360"/>
        <w:rPr>
          <w:rFonts w:ascii="Arial" w:hAnsi="Arial" w:cs="Arial"/>
          <w:sz w:val="20"/>
          <w:szCs w:val="20"/>
        </w:rPr>
      </w:pPr>
    </w:p>
    <w:p w14:paraId="3339FED7" w14:textId="3C9D8921" w:rsidR="00214E37" w:rsidRPr="00053413" w:rsidRDefault="00E934A0" w:rsidP="00D626DF">
      <w:pPr>
        <w:spacing w:after="0" w:line="240" w:lineRule="auto"/>
        <w:ind w:firstLine="360"/>
        <w:rPr>
          <w:rFonts w:ascii="Arial" w:hAnsi="Arial" w:cs="Arial"/>
          <w:sz w:val="20"/>
          <w:szCs w:val="20"/>
        </w:rPr>
      </w:pPr>
      <w:r w:rsidRPr="00053413">
        <w:rPr>
          <w:rFonts w:ascii="Arial" w:hAnsi="Arial" w:cs="Arial"/>
          <w:sz w:val="20"/>
          <w:szCs w:val="20"/>
        </w:rPr>
        <w:t xml:space="preserve">Companies </w:t>
      </w:r>
      <w:r w:rsidR="00907FD7" w:rsidRPr="00053413">
        <w:rPr>
          <w:rFonts w:ascii="Arial" w:hAnsi="Arial" w:cs="Arial"/>
          <w:sz w:val="20"/>
          <w:szCs w:val="20"/>
        </w:rPr>
        <w:t>must u</w:t>
      </w:r>
      <w:r w:rsidR="004545D1" w:rsidRPr="00053413">
        <w:rPr>
          <w:rFonts w:ascii="Arial" w:hAnsi="Arial" w:cs="Arial"/>
          <w:sz w:val="20"/>
          <w:szCs w:val="20"/>
        </w:rPr>
        <w:t>pload</w:t>
      </w:r>
      <w:r w:rsidR="00214E37" w:rsidRPr="00053413">
        <w:rPr>
          <w:rFonts w:ascii="Arial" w:hAnsi="Arial" w:cs="Arial"/>
          <w:sz w:val="20"/>
          <w:szCs w:val="20"/>
        </w:rPr>
        <w:t xml:space="preserve"> the following documents through </w:t>
      </w:r>
      <w:r w:rsidR="00E13F55" w:rsidRPr="00053413" w:rsidDel="00065F81">
        <w:rPr>
          <w:rFonts w:ascii="Arial" w:hAnsi="Arial" w:cs="Arial"/>
          <w:sz w:val="20"/>
          <w:szCs w:val="20"/>
        </w:rPr>
        <w:t>OTCIQ</w:t>
      </w:r>
      <w:r w:rsidR="00837424" w:rsidRPr="00053413">
        <w:rPr>
          <w:rFonts w:ascii="Arial" w:hAnsi="Arial" w:cs="Arial"/>
          <w:sz w:val="20"/>
          <w:szCs w:val="20"/>
        </w:rPr>
        <w:t>.com</w:t>
      </w:r>
      <w:r w:rsidR="00B42B6B" w:rsidRPr="00053413">
        <w:rPr>
          <w:rFonts w:ascii="Arial" w:hAnsi="Arial" w:cs="Arial"/>
          <w:sz w:val="20"/>
          <w:szCs w:val="20"/>
        </w:rPr>
        <w:t>:</w:t>
      </w:r>
      <w:r w:rsidR="006C26CC" w:rsidRPr="00053413">
        <w:rPr>
          <w:rFonts w:ascii="Arial" w:hAnsi="Arial" w:cs="Arial"/>
          <w:sz w:val="20"/>
          <w:szCs w:val="20"/>
        </w:rPr>
        <w:t xml:space="preserve"> </w:t>
      </w:r>
    </w:p>
    <w:p w14:paraId="746D1D48" w14:textId="77777777" w:rsidR="00DA29AD" w:rsidRPr="00053413" w:rsidRDefault="00DA29AD" w:rsidP="00A11BAF">
      <w:pPr>
        <w:spacing w:after="0" w:line="240" w:lineRule="auto"/>
        <w:ind w:left="360"/>
        <w:rPr>
          <w:rFonts w:ascii="Arial" w:hAnsi="Arial" w:cs="Arial"/>
          <w:sz w:val="20"/>
          <w:szCs w:val="20"/>
        </w:rPr>
      </w:pPr>
    </w:p>
    <w:p w14:paraId="74A55545" w14:textId="2F586199" w:rsidR="00DA29AD" w:rsidRPr="00053413" w:rsidRDefault="00433983" w:rsidP="00D626DF">
      <w:pPr>
        <w:numPr>
          <w:ilvl w:val="1"/>
          <w:numId w:val="2"/>
        </w:numPr>
        <w:spacing w:after="0" w:line="240" w:lineRule="auto"/>
        <w:rPr>
          <w:rFonts w:ascii="Arial" w:hAnsi="Arial" w:cs="Arial"/>
          <w:i/>
          <w:sz w:val="20"/>
          <w:szCs w:val="20"/>
        </w:rPr>
      </w:pPr>
      <w:r w:rsidRPr="00053413">
        <w:rPr>
          <w:rFonts w:ascii="Arial" w:hAnsi="Arial" w:cs="Arial"/>
          <w:i/>
          <w:sz w:val="20"/>
          <w:szCs w:val="20"/>
          <w:u w:val="single"/>
        </w:rPr>
        <w:t xml:space="preserve">Annual </w:t>
      </w:r>
      <w:r w:rsidR="00025F32" w:rsidRPr="00053413">
        <w:rPr>
          <w:rFonts w:ascii="Arial" w:hAnsi="Arial" w:cs="Arial"/>
          <w:i/>
          <w:sz w:val="20"/>
          <w:szCs w:val="20"/>
          <w:u w:val="single"/>
        </w:rPr>
        <w:t>Report</w:t>
      </w:r>
      <w:r w:rsidR="005B6EEA" w:rsidRPr="00053413">
        <w:rPr>
          <w:rFonts w:ascii="Arial" w:hAnsi="Arial" w:cs="Arial"/>
          <w:sz w:val="20"/>
          <w:szCs w:val="20"/>
        </w:rPr>
        <w:t xml:space="preserve"> for the most recently completed fiscal year</w:t>
      </w:r>
      <w:r w:rsidR="00674F20" w:rsidRPr="00053413">
        <w:rPr>
          <w:rFonts w:ascii="Arial" w:hAnsi="Arial" w:cs="Arial"/>
          <w:sz w:val="20"/>
          <w:szCs w:val="20"/>
        </w:rPr>
        <w:t>.</w:t>
      </w:r>
    </w:p>
    <w:p w14:paraId="4C024CF6" w14:textId="5ED2522F" w:rsidR="00AC7E0C" w:rsidRPr="00053413" w:rsidRDefault="0F4B15E7" w:rsidP="00A11BAF">
      <w:pPr>
        <w:numPr>
          <w:ilvl w:val="1"/>
          <w:numId w:val="2"/>
        </w:numPr>
        <w:spacing w:after="0" w:line="240" w:lineRule="auto"/>
        <w:rPr>
          <w:rFonts w:ascii="Arial" w:hAnsi="Arial" w:cs="Arial"/>
          <w:sz w:val="20"/>
          <w:szCs w:val="20"/>
        </w:rPr>
      </w:pPr>
      <w:r w:rsidRPr="00053413">
        <w:rPr>
          <w:rFonts w:ascii="Arial" w:hAnsi="Arial" w:cs="Arial"/>
          <w:i/>
          <w:sz w:val="20"/>
          <w:szCs w:val="20"/>
          <w:u w:val="single"/>
        </w:rPr>
        <w:t xml:space="preserve">All </w:t>
      </w:r>
      <w:r w:rsidR="756FA1DB" w:rsidRPr="00053413">
        <w:rPr>
          <w:rFonts w:ascii="Arial" w:hAnsi="Arial" w:cs="Arial"/>
          <w:i/>
          <w:sz w:val="20"/>
          <w:szCs w:val="20"/>
          <w:u w:val="single"/>
        </w:rPr>
        <w:t>Quarterly Reports</w:t>
      </w:r>
      <w:r w:rsidR="756FA1DB" w:rsidRPr="00053413">
        <w:rPr>
          <w:rFonts w:ascii="Arial" w:hAnsi="Arial" w:cs="Arial"/>
          <w:sz w:val="20"/>
          <w:szCs w:val="20"/>
        </w:rPr>
        <w:t xml:space="preserve"> for </w:t>
      </w:r>
      <w:r w:rsidR="00274702" w:rsidRPr="00053413">
        <w:rPr>
          <w:rFonts w:ascii="Arial" w:hAnsi="Arial" w:cs="Arial"/>
          <w:sz w:val="20"/>
          <w:szCs w:val="20"/>
        </w:rPr>
        <w:t xml:space="preserve">the </w:t>
      </w:r>
      <w:r w:rsidR="00534D5C" w:rsidRPr="00053413">
        <w:rPr>
          <w:rFonts w:ascii="Arial" w:hAnsi="Arial" w:cs="Arial"/>
          <w:sz w:val="20"/>
          <w:szCs w:val="20"/>
        </w:rPr>
        <w:t>c</w:t>
      </w:r>
      <w:r w:rsidR="756FA1DB" w:rsidRPr="00053413">
        <w:rPr>
          <w:rFonts w:ascii="Arial" w:hAnsi="Arial" w:cs="Arial"/>
          <w:sz w:val="20"/>
          <w:szCs w:val="20"/>
        </w:rPr>
        <w:t xml:space="preserve">urrent </w:t>
      </w:r>
      <w:r w:rsidR="00534D5C" w:rsidRPr="00053413">
        <w:rPr>
          <w:rFonts w:ascii="Arial" w:hAnsi="Arial" w:cs="Arial"/>
          <w:sz w:val="20"/>
          <w:szCs w:val="20"/>
        </w:rPr>
        <w:t>f</w:t>
      </w:r>
      <w:r w:rsidR="756FA1DB" w:rsidRPr="00053413">
        <w:rPr>
          <w:rFonts w:ascii="Arial" w:hAnsi="Arial" w:cs="Arial"/>
          <w:sz w:val="20"/>
          <w:szCs w:val="20"/>
        </w:rPr>
        <w:t xml:space="preserve">iscal </w:t>
      </w:r>
      <w:r w:rsidR="00534D5C" w:rsidRPr="00053413">
        <w:rPr>
          <w:rFonts w:ascii="Arial" w:hAnsi="Arial" w:cs="Arial"/>
          <w:sz w:val="20"/>
          <w:szCs w:val="20"/>
        </w:rPr>
        <w:t>y</w:t>
      </w:r>
      <w:r w:rsidR="756FA1DB" w:rsidRPr="00053413">
        <w:rPr>
          <w:rFonts w:ascii="Arial" w:hAnsi="Arial" w:cs="Arial"/>
          <w:sz w:val="20"/>
          <w:szCs w:val="20"/>
        </w:rPr>
        <w:t>ear</w:t>
      </w:r>
      <w:r w:rsidR="00085968" w:rsidRPr="00053413">
        <w:rPr>
          <w:rFonts w:ascii="Arial" w:hAnsi="Arial" w:cs="Arial"/>
          <w:sz w:val="20"/>
          <w:szCs w:val="20"/>
        </w:rPr>
        <w:t>.</w:t>
      </w:r>
    </w:p>
    <w:p w14:paraId="5FA0F9E5" w14:textId="77777777" w:rsidR="008D18E8" w:rsidRPr="00053413" w:rsidRDefault="008D18E8" w:rsidP="00A11BAF">
      <w:pPr>
        <w:spacing w:after="0" w:line="240" w:lineRule="auto"/>
        <w:ind w:left="1080"/>
        <w:rPr>
          <w:rFonts w:ascii="Arial" w:hAnsi="Arial" w:cs="Arial"/>
          <w:sz w:val="20"/>
          <w:szCs w:val="20"/>
        </w:rPr>
      </w:pPr>
    </w:p>
    <w:p w14:paraId="20C01BA0" w14:textId="0C9D1D33" w:rsidR="00214E37" w:rsidRPr="00D626DF" w:rsidRDefault="00351904" w:rsidP="00A11BAF">
      <w:pPr>
        <w:spacing w:after="0" w:line="240" w:lineRule="auto"/>
        <w:ind w:left="720" w:firstLine="360"/>
        <w:rPr>
          <w:rFonts w:ascii="Arial" w:hAnsi="Arial" w:cs="Arial"/>
          <w:i/>
          <w:sz w:val="20"/>
          <w:szCs w:val="20"/>
        </w:rPr>
      </w:pPr>
      <w:r w:rsidRPr="00053413">
        <w:rPr>
          <w:rFonts w:ascii="Arial" w:hAnsi="Arial" w:cs="Arial"/>
          <w:i/>
          <w:sz w:val="20"/>
          <w:szCs w:val="20"/>
        </w:rPr>
        <w:t>Annual or Qua</w:t>
      </w:r>
      <w:r w:rsidR="00A23060" w:rsidRPr="00053413">
        <w:rPr>
          <w:rFonts w:ascii="Arial" w:hAnsi="Arial" w:cs="Arial"/>
          <w:i/>
          <w:sz w:val="20"/>
          <w:szCs w:val="20"/>
        </w:rPr>
        <w:t>rterly Report</w:t>
      </w:r>
      <w:r w:rsidR="00E534EF" w:rsidRPr="00053413">
        <w:rPr>
          <w:rFonts w:ascii="Arial" w:hAnsi="Arial" w:cs="Arial"/>
          <w:i/>
          <w:sz w:val="20"/>
          <w:szCs w:val="20"/>
        </w:rPr>
        <w:t>s</w:t>
      </w:r>
      <w:r w:rsidR="00A23060" w:rsidRPr="00053413">
        <w:rPr>
          <w:rFonts w:ascii="Arial" w:hAnsi="Arial" w:cs="Arial"/>
          <w:i/>
          <w:sz w:val="20"/>
          <w:szCs w:val="20"/>
        </w:rPr>
        <w:t xml:space="preserve"> </w:t>
      </w:r>
      <w:r w:rsidR="00E534EF" w:rsidRPr="00053413">
        <w:rPr>
          <w:rFonts w:ascii="Arial" w:hAnsi="Arial" w:cs="Arial"/>
          <w:i/>
          <w:sz w:val="20"/>
          <w:szCs w:val="20"/>
        </w:rPr>
        <w:t>are</w:t>
      </w:r>
      <w:r w:rsidR="00A23060" w:rsidRPr="00053413">
        <w:rPr>
          <w:rFonts w:ascii="Arial" w:hAnsi="Arial" w:cs="Arial"/>
          <w:i/>
          <w:sz w:val="20"/>
          <w:szCs w:val="20"/>
        </w:rPr>
        <w:t xml:space="preserve"> composed of</w:t>
      </w:r>
      <w:r w:rsidR="00A76BDE" w:rsidRPr="00053413">
        <w:rPr>
          <w:rFonts w:ascii="Arial" w:hAnsi="Arial" w:cs="Arial"/>
          <w:i/>
          <w:sz w:val="20"/>
          <w:szCs w:val="20"/>
        </w:rPr>
        <w:t>:</w:t>
      </w:r>
    </w:p>
    <w:p w14:paraId="0C1F5955" w14:textId="5288D980" w:rsidR="00203CDE" w:rsidRPr="00053413" w:rsidRDefault="00214E37" w:rsidP="00D626DF">
      <w:pPr>
        <w:pStyle w:val="ListParagraph"/>
        <w:numPr>
          <w:ilvl w:val="0"/>
          <w:numId w:val="9"/>
        </w:numPr>
        <w:spacing w:after="0" w:line="240" w:lineRule="auto"/>
        <w:ind w:left="1440"/>
        <w:rPr>
          <w:rFonts w:ascii="Arial" w:hAnsi="Arial" w:cs="Arial"/>
          <w:b/>
          <w:bCs/>
          <w:i/>
          <w:iCs/>
          <w:sz w:val="20"/>
          <w:szCs w:val="20"/>
        </w:rPr>
      </w:pPr>
      <w:r w:rsidRPr="00053413">
        <w:rPr>
          <w:rFonts w:ascii="Arial" w:hAnsi="Arial" w:cs="Arial"/>
          <w:b/>
          <w:bCs/>
          <w:i/>
          <w:iCs/>
          <w:sz w:val="20"/>
          <w:szCs w:val="20"/>
        </w:rPr>
        <w:t>Disclosu</w:t>
      </w:r>
      <w:r w:rsidR="00540EEB" w:rsidRPr="00053413">
        <w:rPr>
          <w:rFonts w:ascii="Arial" w:hAnsi="Arial" w:cs="Arial"/>
          <w:b/>
          <w:bCs/>
          <w:i/>
          <w:iCs/>
          <w:sz w:val="20"/>
          <w:szCs w:val="20"/>
        </w:rPr>
        <w:t xml:space="preserve">re </w:t>
      </w:r>
      <w:r w:rsidR="005551BD" w:rsidRPr="00053413">
        <w:rPr>
          <w:rFonts w:ascii="Arial" w:hAnsi="Arial" w:cs="Arial"/>
          <w:b/>
          <w:bCs/>
          <w:i/>
          <w:iCs/>
          <w:sz w:val="20"/>
          <w:szCs w:val="20"/>
        </w:rPr>
        <w:t>Statement</w:t>
      </w:r>
      <w:r w:rsidR="00310C8B" w:rsidRPr="00053413">
        <w:rPr>
          <w:rFonts w:ascii="Arial" w:hAnsi="Arial" w:cs="Arial"/>
          <w:b/>
          <w:bCs/>
          <w:i/>
          <w:iCs/>
          <w:sz w:val="20"/>
          <w:szCs w:val="20"/>
        </w:rPr>
        <w:t>s</w:t>
      </w:r>
      <w:r w:rsidRPr="00053413">
        <w:rPr>
          <w:rFonts w:ascii="Arial" w:hAnsi="Arial" w:cs="Arial"/>
          <w:b/>
          <w:bCs/>
          <w:i/>
          <w:iCs/>
          <w:sz w:val="20"/>
          <w:szCs w:val="20"/>
        </w:rPr>
        <w:t>:</w:t>
      </w:r>
      <w:r w:rsidRPr="00053413">
        <w:rPr>
          <w:rFonts w:ascii="Arial" w:hAnsi="Arial" w:cs="Arial"/>
          <w:i/>
          <w:iCs/>
          <w:sz w:val="20"/>
          <w:szCs w:val="20"/>
        </w:rPr>
        <w:t xml:space="preserve"> </w:t>
      </w:r>
      <w:r w:rsidRPr="00053413">
        <w:rPr>
          <w:rFonts w:ascii="Arial" w:hAnsi="Arial" w:cs="Arial"/>
          <w:sz w:val="20"/>
          <w:szCs w:val="20"/>
        </w:rPr>
        <w:t xml:space="preserve">Disclosure information pursuant to these Guidelines for the applicable period. </w:t>
      </w:r>
      <w:r w:rsidR="00EC42B6" w:rsidRPr="00053413">
        <w:rPr>
          <w:rFonts w:ascii="Arial" w:hAnsi="Arial" w:cs="Arial"/>
          <w:sz w:val="20"/>
          <w:szCs w:val="20"/>
        </w:rPr>
        <w:t>A</w:t>
      </w:r>
      <w:r w:rsidR="000F6FA6" w:rsidRPr="00053413">
        <w:rPr>
          <w:rFonts w:ascii="Arial" w:hAnsi="Arial" w:cs="Arial"/>
          <w:sz w:val="20"/>
          <w:szCs w:val="20"/>
        </w:rPr>
        <w:t xml:space="preserve">vailable as a fillable form </w:t>
      </w:r>
      <w:r w:rsidR="00EC42B6" w:rsidRPr="00053413">
        <w:rPr>
          <w:rFonts w:ascii="Arial" w:hAnsi="Arial" w:cs="Arial"/>
          <w:sz w:val="20"/>
          <w:szCs w:val="20"/>
        </w:rPr>
        <w:t xml:space="preserve">beginning </w:t>
      </w:r>
      <w:r w:rsidR="000F6FA6" w:rsidRPr="00053413">
        <w:rPr>
          <w:rFonts w:ascii="Arial" w:hAnsi="Arial" w:cs="Arial"/>
          <w:sz w:val="20"/>
          <w:szCs w:val="20"/>
        </w:rPr>
        <w:t xml:space="preserve">on </w:t>
      </w:r>
      <w:r w:rsidR="00BD7E37" w:rsidRPr="00053413">
        <w:rPr>
          <w:rFonts w:ascii="Arial" w:hAnsi="Arial" w:cs="Arial"/>
          <w:sz w:val="20"/>
          <w:szCs w:val="20"/>
        </w:rPr>
        <w:t>p</w:t>
      </w:r>
      <w:r w:rsidR="000F6FA6" w:rsidRPr="00053413">
        <w:rPr>
          <w:rFonts w:ascii="Arial" w:hAnsi="Arial" w:cs="Arial"/>
          <w:sz w:val="20"/>
          <w:szCs w:val="20"/>
        </w:rPr>
        <w:t>age 4 of these Guidelines</w:t>
      </w:r>
      <w:r w:rsidR="00EC42B6" w:rsidRPr="00053413">
        <w:rPr>
          <w:rFonts w:ascii="Arial" w:hAnsi="Arial" w:cs="Arial"/>
          <w:sz w:val="20"/>
          <w:szCs w:val="20"/>
        </w:rPr>
        <w:t>.</w:t>
      </w:r>
      <w:r w:rsidR="000F6FA6" w:rsidRPr="00053413">
        <w:rPr>
          <w:rFonts w:ascii="Arial" w:hAnsi="Arial" w:cs="Arial"/>
          <w:sz w:val="20"/>
          <w:szCs w:val="20"/>
        </w:rPr>
        <w:t xml:space="preserve"> </w:t>
      </w:r>
    </w:p>
    <w:p w14:paraId="455BDD4A" w14:textId="24388304" w:rsidR="00D1571F" w:rsidRPr="00D626DF" w:rsidRDefault="32E6C2B8" w:rsidP="00A11BAF">
      <w:pPr>
        <w:pStyle w:val="ListParagraph"/>
        <w:numPr>
          <w:ilvl w:val="0"/>
          <w:numId w:val="9"/>
        </w:numPr>
        <w:spacing w:after="0" w:line="240" w:lineRule="auto"/>
        <w:ind w:left="1440"/>
        <w:rPr>
          <w:rFonts w:ascii="Arial" w:eastAsia="Times New Roman" w:hAnsi="Arial" w:cs="Arial"/>
          <w:color w:val="1F497D"/>
          <w:sz w:val="20"/>
          <w:szCs w:val="20"/>
        </w:rPr>
      </w:pPr>
      <w:r w:rsidRPr="00053413">
        <w:rPr>
          <w:rFonts w:ascii="Arial" w:hAnsi="Arial" w:cs="Arial"/>
          <w:b/>
          <w:i/>
          <w:sz w:val="20"/>
          <w:szCs w:val="20"/>
        </w:rPr>
        <w:t xml:space="preserve">Financial Statements: </w:t>
      </w:r>
      <w:r w:rsidR="00402E41" w:rsidRPr="00053413">
        <w:rPr>
          <w:rFonts w:ascii="Arial" w:hAnsi="Arial" w:cs="Arial"/>
          <w:sz w:val="20"/>
          <w:szCs w:val="20"/>
        </w:rPr>
        <w:t xml:space="preserve">Qualifying Financial Statements in accordance with the </w:t>
      </w:r>
      <w:r w:rsidR="0000626A" w:rsidRPr="00053413">
        <w:rPr>
          <w:rFonts w:ascii="Arial" w:hAnsi="Arial" w:cs="Arial"/>
          <w:sz w:val="20"/>
          <w:szCs w:val="20"/>
        </w:rPr>
        <w:t>Financial Statement R</w:t>
      </w:r>
      <w:r w:rsidR="00402E41" w:rsidRPr="00053413">
        <w:rPr>
          <w:rFonts w:ascii="Arial" w:hAnsi="Arial" w:cs="Arial"/>
          <w:sz w:val="20"/>
          <w:szCs w:val="20"/>
        </w:rPr>
        <w:t>equirements specified in Item 9 of these Guidelines.</w:t>
      </w:r>
    </w:p>
    <w:p w14:paraId="47699DD0" w14:textId="77777777" w:rsidR="00A11BAF" w:rsidRPr="00D626DF" w:rsidRDefault="00A11BAF" w:rsidP="00D626DF">
      <w:pPr>
        <w:pStyle w:val="ListParagraph"/>
        <w:spacing w:after="0" w:line="240" w:lineRule="auto"/>
        <w:ind w:left="1440"/>
        <w:rPr>
          <w:rFonts w:ascii="Arial" w:eastAsia="Times New Roman" w:hAnsi="Arial" w:cs="Arial"/>
          <w:color w:val="1F497D"/>
          <w:sz w:val="20"/>
          <w:szCs w:val="20"/>
        </w:rPr>
      </w:pPr>
    </w:p>
    <w:p w14:paraId="7097B902" w14:textId="2A52B780" w:rsidR="00214E37" w:rsidRPr="00053413" w:rsidRDefault="000D6412" w:rsidP="00A11BAF">
      <w:pPr>
        <w:spacing w:after="0" w:line="240" w:lineRule="auto"/>
        <w:ind w:left="1080"/>
        <w:rPr>
          <w:rFonts w:ascii="Arial" w:eastAsia="Times New Roman" w:hAnsi="Arial" w:cs="Arial"/>
          <w:i/>
          <w:color w:val="1F497D"/>
          <w:sz w:val="20"/>
          <w:szCs w:val="20"/>
        </w:rPr>
      </w:pPr>
      <w:r w:rsidRPr="00053413">
        <w:rPr>
          <w:rFonts w:ascii="Arial" w:hAnsi="Arial" w:cs="Arial"/>
          <w:i/>
          <w:iCs/>
          <w:sz w:val="20"/>
          <w:szCs w:val="20"/>
        </w:rPr>
        <w:t xml:space="preserve">Qualifying </w:t>
      </w:r>
      <w:r w:rsidR="00136D79" w:rsidRPr="00053413">
        <w:rPr>
          <w:rFonts w:ascii="Arial" w:hAnsi="Arial" w:cs="Arial"/>
          <w:i/>
          <w:sz w:val="20"/>
          <w:szCs w:val="20"/>
        </w:rPr>
        <w:t>F</w:t>
      </w:r>
      <w:r w:rsidR="32E6C2B8" w:rsidRPr="00053413">
        <w:rPr>
          <w:rFonts w:ascii="Arial" w:hAnsi="Arial" w:cs="Arial"/>
          <w:i/>
          <w:sz w:val="20"/>
          <w:szCs w:val="20"/>
        </w:rPr>
        <w:t xml:space="preserve">inancial </w:t>
      </w:r>
      <w:r w:rsidR="00136D79" w:rsidRPr="00053413">
        <w:rPr>
          <w:rFonts w:ascii="Arial" w:hAnsi="Arial" w:cs="Arial"/>
          <w:i/>
          <w:sz w:val="20"/>
          <w:szCs w:val="20"/>
        </w:rPr>
        <w:t>S</w:t>
      </w:r>
      <w:r w:rsidR="32E6C2B8" w:rsidRPr="00053413">
        <w:rPr>
          <w:rFonts w:ascii="Arial" w:hAnsi="Arial" w:cs="Arial"/>
          <w:i/>
          <w:sz w:val="20"/>
          <w:szCs w:val="20"/>
        </w:rPr>
        <w:t xml:space="preserve">tatements include: </w:t>
      </w:r>
    </w:p>
    <w:p w14:paraId="07A1672F" w14:textId="4DD8DDFE" w:rsidR="00214E37" w:rsidRPr="00053413" w:rsidRDefault="00214E37" w:rsidP="00A11BAF">
      <w:pPr>
        <w:pStyle w:val="ListParagraph"/>
        <w:numPr>
          <w:ilvl w:val="1"/>
          <w:numId w:val="9"/>
        </w:numPr>
        <w:spacing w:after="0" w:line="240" w:lineRule="auto"/>
        <w:rPr>
          <w:rFonts w:ascii="Arial" w:eastAsia="Times New Roman" w:hAnsi="Arial" w:cs="Arial"/>
          <w:color w:val="1F497D"/>
          <w:sz w:val="20"/>
          <w:szCs w:val="20"/>
        </w:rPr>
      </w:pPr>
      <w:r w:rsidRPr="00053413">
        <w:rPr>
          <w:rFonts w:ascii="Arial" w:hAnsi="Arial" w:cs="Arial"/>
          <w:sz w:val="20"/>
          <w:szCs w:val="20"/>
        </w:rPr>
        <w:t>Audit Letter, if audited</w:t>
      </w:r>
    </w:p>
    <w:p w14:paraId="56002773" w14:textId="77777777" w:rsidR="00214E37" w:rsidRPr="00053413" w:rsidRDefault="00214E37" w:rsidP="00A11BAF">
      <w:pPr>
        <w:pStyle w:val="ListParagraph"/>
        <w:numPr>
          <w:ilvl w:val="1"/>
          <w:numId w:val="9"/>
        </w:numPr>
        <w:spacing w:after="0" w:line="240" w:lineRule="auto"/>
        <w:rPr>
          <w:rFonts w:ascii="Arial" w:eastAsia="Times New Roman" w:hAnsi="Arial" w:cs="Arial"/>
          <w:color w:val="1F497D"/>
          <w:sz w:val="20"/>
          <w:szCs w:val="20"/>
        </w:rPr>
      </w:pPr>
      <w:r w:rsidRPr="00053413">
        <w:rPr>
          <w:rFonts w:ascii="Arial" w:hAnsi="Arial" w:cs="Arial"/>
          <w:sz w:val="20"/>
          <w:szCs w:val="20"/>
        </w:rPr>
        <w:t>Balance Sheet</w:t>
      </w:r>
    </w:p>
    <w:p w14:paraId="5EF65B84" w14:textId="77777777" w:rsidR="00214E37" w:rsidRPr="00053413" w:rsidRDefault="00214E37" w:rsidP="00A11BAF">
      <w:pPr>
        <w:pStyle w:val="ListParagraph"/>
        <w:numPr>
          <w:ilvl w:val="1"/>
          <w:numId w:val="9"/>
        </w:numPr>
        <w:spacing w:after="0" w:line="240" w:lineRule="auto"/>
        <w:rPr>
          <w:rFonts w:ascii="Arial" w:eastAsia="Times New Roman" w:hAnsi="Arial" w:cs="Arial"/>
          <w:color w:val="1F497D"/>
          <w:sz w:val="20"/>
          <w:szCs w:val="20"/>
        </w:rPr>
      </w:pPr>
      <w:r w:rsidRPr="00053413">
        <w:rPr>
          <w:rFonts w:ascii="Arial" w:hAnsi="Arial" w:cs="Arial"/>
          <w:sz w:val="20"/>
          <w:szCs w:val="20"/>
        </w:rPr>
        <w:t>Statement of Income</w:t>
      </w:r>
    </w:p>
    <w:p w14:paraId="2C21B0A5" w14:textId="77777777" w:rsidR="00214E37" w:rsidRPr="00053413" w:rsidRDefault="00214E37" w:rsidP="00A11BAF">
      <w:pPr>
        <w:pStyle w:val="ListParagraph"/>
        <w:numPr>
          <w:ilvl w:val="1"/>
          <w:numId w:val="9"/>
        </w:numPr>
        <w:spacing w:after="0" w:line="240" w:lineRule="auto"/>
        <w:rPr>
          <w:rFonts w:ascii="Arial" w:eastAsia="Times New Roman" w:hAnsi="Arial" w:cs="Arial"/>
          <w:color w:val="1F497D"/>
          <w:sz w:val="20"/>
          <w:szCs w:val="20"/>
        </w:rPr>
      </w:pPr>
      <w:r w:rsidRPr="00053413">
        <w:rPr>
          <w:rFonts w:ascii="Arial" w:hAnsi="Arial" w:cs="Arial"/>
          <w:sz w:val="20"/>
          <w:szCs w:val="20"/>
        </w:rPr>
        <w:t>Statement of Cash Flows</w:t>
      </w:r>
    </w:p>
    <w:p w14:paraId="23826DAE" w14:textId="77777777" w:rsidR="00214E37" w:rsidRPr="00053413" w:rsidRDefault="00214E37" w:rsidP="00A11BAF">
      <w:pPr>
        <w:pStyle w:val="ListParagraph"/>
        <w:numPr>
          <w:ilvl w:val="1"/>
          <w:numId w:val="9"/>
        </w:numPr>
        <w:spacing w:after="0" w:line="240" w:lineRule="auto"/>
        <w:rPr>
          <w:rFonts w:ascii="Arial" w:eastAsia="Times New Roman" w:hAnsi="Arial" w:cs="Arial"/>
          <w:color w:val="1F497D"/>
          <w:sz w:val="20"/>
          <w:szCs w:val="20"/>
        </w:rPr>
      </w:pPr>
      <w:r w:rsidRPr="00053413">
        <w:rPr>
          <w:rFonts w:ascii="Arial" w:hAnsi="Arial" w:cs="Arial"/>
          <w:sz w:val="20"/>
          <w:szCs w:val="20"/>
        </w:rPr>
        <w:t>Statement of Retained Earnings (Statement of Changes in Stockholders’ Equity)</w:t>
      </w:r>
    </w:p>
    <w:p w14:paraId="3C56CEB2" w14:textId="5F23A116" w:rsidR="002F32DF" w:rsidRPr="00053413" w:rsidRDefault="00214E37" w:rsidP="00A11BAF">
      <w:pPr>
        <w:pStyle w:val="ListParagraph"/>
        <w:numPr>
          <w:ilvl w:val="1"/>
          <w:numId w:val="9"/>
        </w:numPr>
        <w:spacing w:after="0" w:line="240" w:lineRule="auto"/>
        <w:rPr>
          <w:rFonts w:ascii="Arial" w:hAnsi="Arial" w:cs="Arial"/>
          <w:sz w:val="20"/>
          <w:szCs w:val="20"/>
        </w:rPr>
      </w:pPr>
      <w:r w:rsidRPr="00053413">
        <w:rPr>
          <w:rFonts w:ascii="Arial" w:hAnsi="Arial" w:cs="Arial"/>
          <w:sz w:val="20"/>
          <w:szCs w:val="20"/>
        </w:rPr>
        <w:t>Notes to Financial Statements</w:t>
      </w:r>
    </w:p>
    <w:p w14:paraId="042076E4" w14:textId="0CBDC9F3" w:rsidR="004C4010" w:rsidRPr="00D626DF" w:rsidRDefault="004C4010" w:rsidP="00D626DF">
      <w:pPr>
        <w:pStyle w:val="ListParagraph"/>
        <w:spacing w:after="0" w:line="240" w:lineRule="auto"/>
        <w:ind w:left="1440"/>
        <w:rPr>
          <w:rFonts w:ascii="Arial" w:hAnsi="Arial" w:cs="Arial"/>
          <w:sz w:val="20"/>
          <w:szCs w:val="20"/>
        </w:rPr>
      </w:pPr>
    </w:p>
    <w:p w14:paraId="545ECE55" w14:textId="06206991" w:rsidR="00877A4C" w:rsidRPr="00053413" w:rsidRDefault="008A262A" w:rsidP="002B0706">
      <w:pPr>
        <w:pStyle w:val="ListParagraph"/>
        <w:numPr>
          <w:ilvl w:val="0"/>
          <w:numId w:val="2"/>
        </w:numPr>
        <w:spacing w:after="0"/>
        <w:rPr>
          <w:rFonts w:ascii="Arial" w:hAnsi="Arial" w:cs="Arial"/>
          <w:sz w:val="20"/>
          <w:szCs w:val="20"/>
        </w:rPr>
      </w:pPr>
      <w:r w:rsidRPr="00053413">
        <w:rPr>
          <w:rFonts w:ascii="Arial" w:hAnsi="Arial" w:cs="Arial"/>
          <w:b/>
          <w:bCs/>
          <w:sz w:val="20"/>
          <w:szCs w:val="20"/>
        </w:rPr>
        <w:t>Ongoing Requirements</w:t>
      </w:r>
      <w:r w:rsidRPr="00053413">
        <w:rPr>
          <w:rFonts w:ascii="Arial" w:hAnsi="Arial" w:cs="Arial"/>
          <w:sz w:val="20"/>
          <w:szCs w:val="20"/>
        </w:rPr>
        <w:t xml:space="preserve"> </w:t>
      </w:r>
    </w:p>
    <w:p w14:paraId="3B489FC8" w14:textId="77777777" w:rsidR="00065F81" w:rsidRPr="00053413" w:rsidRDefault="00065F81" w:rsidP="00D626DF">
      <w:pPr>
        <w:pStyle w:val="ListParagraph"/>
        <w:spacing w:after="0"/>
        <w:ind w:left="360"/>
        <w:rPr>
          <w:rFonts w:ascii="Arial" w:hAnsi="Arial" w:cs="Arial"/>
          <w:sz w:val="20"/>
          <w:szCs w:val="20"/>
        </w:rPr>
      </w:pPr>
    </w:p>
    <w:p w14:paraId="56BEE606" w14:textId="6AE3A5BF" w:rsidR="00214E37" w:rsidRPr="00D626DF" w:rsidRDefault="001B7B5D" w:rsidP="00D626DF">
      <w:pPr>
        <w:spacing w:after="0"/>
        <w:ind w:left="360"/>
        <w:rPr>
          <w:rFonts w:ascii="Arial" w:hAnsi="Arial" w:cs="Arial"/>
          <w:bCs/>
          <w:sz w:val="20"/>
          <w:szCs w:val="20"/>
        </w:rPr>
      </w:pPr>
      <w:r w:rsidRPr="00053413">
        <w:rPr>
          <w:rFonts w:ascii="Arial" w:hAnsi="Arial" w:cs="Arial"/>
          <w:sz w:val="20"/>
          <w:szCs w:val="20"/>
        </w:rPr>
        <w:t>O</w:t>
      </w:r>
      <w:r w:rsidR="00214E37" w:rsidRPr="00D626DF">
        <w:rPr>
          <w:rFonts w:ascii="Arial" w:hAnsi="Arial" w:cs="Arial"/>
          <w:sz w:val="20"/>
          <w:szCs w:val="20"/>
        </w:rPr>
        <w:t>n an ongoing basis, companies must</w:t>
      </w:r>
      <w:r w:rsidR="006F3D10" w:rsidRPr="00D626DF">
        <w:rPr>
          <w:rFonts w:ascii="Arial" w:hAnsi="Arial" w:cs="Arial"/>
          <w:sz w:val="20"/>
          <w:szCs w:val="20"/>
        </w:rPr>
        <w:t xml:space="preserve"> p</w:t>
      </w:r>
      <w:r w:rsidR="0035685D" w:rsidRPr="00D626DF">
        <w:rPr>
          <w:rFonts w:ascii="Arial" w:hAnsi="Arial" w:cs="Arial"/>
          <w:sz w:val="20"/>
          <w:szCs w:val="20"/>
        </w:rPr>
        <w:t>ublish</w:t>
      </w:r>
      <w:r w:rsidR="00214E37" w:rsidRPr="00D626DF">
        <w:rPr>
          <w:rFonts w:ascii="Arial" w:hAnsi="Arial" w:cs="Arial"/>
          <w:sz w:val="20"/>
          <w:szCs w:val="20"/>
        </w:rPr>
        <w:t xml:space="preserve"> reports through </w:t>
      </w:r>
      <w:r w:rsidR="00214E37" w:rsidRPr="00D626DF" w:rsidDel="00464AEC">
        <w:rPr>
          <w:rFonts w:ascii="Arial" w:hAnsi="Arial" w:cs="Arial"/>
          <w:sz w:val="20"/>
          <w:szCs w:val="20"/>
        </w:rPr>
        <w:t>OTCIQ</w:t>
      </w:r>
      <w:r w:rsidR="00915172" w:rsidRPr="00053413">
        <w:rPr>
          <w:rFonts w:ascii="Arial" w:hAnsi="Arial" w:cs="Arial"/>
          <w:sz w:val="20"/>
          <w:szCs w:val="20"/>
        </w:rPr>
        <w:t>.com</w:t>
      </w:r>
      <w:r w:rsidR="00464AEC" w:rsidRPr="00D626DF">
        <w:rPr>
          <w:rFonts w:ascii="Arial" w:hAnsi="Arial" w:cs="Arial"/>
          <w:sz w:val="20"/>
          <w:szCs w:val="20"/>
        </w:rPr>
        <w:t xml:space="preserve"> </w:t>
      </w:r>
      <w:r w:rsidR="00214E37" w:rsidRPr="00D626DF">
        <w:rPr>
          <w:rFonts w:ascii="Arial" w:hAnsi="Arial" w:cs="Arial"/>
          <w:sz w:val="20"/>
          <w:szCs w:val="20"/>
        </w:rPr>
        <w:t>on the following schedule:</w:t>
      </w:r>
    </w:p>
    <w:p w14:paraId="748B5476" w14:textId="7039072E" w:rsidR="00214E37" w:rsidRPr="00053413" w:rsidRDefault="00214E37" w:rsidP="00D626DF">
      <w:pPr>
        <w:pStyle w:val="ListParagraph"/>
        <w:numPr>
          <w:ilvl w:val="1"/>
          <w:numId w:val="2"/>
        </w:numPr>
        <w:spacing w:after="0" w:line="240" w:lineRule="auto"/>
        <w:rPr>
          <w:rFonts w:ascii="Arial" w:hAnsi="Arial" w:cs="Arial"/>
          <w:b/>
          <w:sz w:val="20"/>
          <w:szCs w:val="20"/>
        </w:rPr>
      </w:pPr>
      <w:r w:rsidRPr="00053413">
        <w:rPr>
          <w:rFonts w:ascii="Arial" w:hAnsi="Arial" w:cs="Arial"/>
          <w:sz w:val="20"/>
          <w:szCs w:val="20"/>
        </w:rPr>
        <w:t>Quarterly Report</w:t>
      </w:r>
      <w:r w:rsidR="00D07A5A" w:rsidRPr="00053413">
        <w:rPr>
          <w:rFonts w:ascii="Arial" w:hAnsi="Arial" w:cs="Arial"/>
          <w:sz w:val="20"/>
          <w:szCs w:val="20"/>
        </w:rPr>
        <w:t>s</w:t>
      </w:r>
      <w:r w:rsidR="00094E2A">
        <w:rPr>
          <w:rFonts w:ascii="Arial" w:hAnsi="Arial" w:cs="Arial"/>
          <w:sz w:val="20"/>
          <w:szCs w:val="20"/>
        </w:rPr>
        <w:t xml:space="preserve"> are due</w:t>
      </w:r>
      <w:r w:rsidRPr="00053413">
        <w:rPr>
          <w:rFonts w:ascii="Arial" w:hAnsi="Arial" w:cs="Arial"/>
          <w:sz w:val="20"/>
          <w:szCs w:val="20"/>
        </w:rPr>
        <w:t xml:space="preserve"> within </w:t>
      </w:r>
      <w:r w:rsidRPr="00053413">
        <w:rPr>
          <w:rFonts w:ascii="Arial" w:hAnsi="Arial" w:cs="Arial"/>
          <w:b/>
          <w:bCs/>
          <w:sz w:val="20"/>
          <w:szCs w:val="20"/>
        </w:rPr>
        <w:t xml:space="preserve">45 days </w:t>
      </w:r>
      <w:r w:rsidRPr="00053413">
        <w:rPr>
          <w:rFonts w:ascii="Arial" w:hAnsi="Arial" w:cs="Arial"/>
          <w:sz w:val="20"/>
          <w:szCs w:val="20"/>
        </w:rPr>
        <w:t>of the quarter end</w:t>
      </w:r>
    </w:p>
    <w:p w14:paraId="4B67C837" w14:textId="1E63C3B8" w:rsidR="00A97F06" w:rsidRPr="00053413" w:rsidRDefault="00214E37" w:rsidP="00D626DF">
      <w:pPr>
        <w:pStyle w:val="ListParagraph"/>
        <w:numPr>
          <w:ilvl w:val="1"/>
          <w:numId w:val="2"/>
        </w:numPr>
        <w:spacing w:after="0" w:line="240" w:lineRule="auto"/>
        <w:rPr>
          <w:rFonts w:ascii="Arial" w:hAnsi="Arial" w:cs="Arial"/>
          <w:b/>
          <w:sz w:val="20"/>
          <w:szCs w:val="20"/>
        </w:rPr>
      </w:pPr>
      <w:r w:rsidRPr="00053413">
        <w:rPr>
          <w:rFonts w:ascii="Arial" w:hAnsi="Arial" w:cs="Arial"/>
          <w:sz w:val="20"/>
          <w:szCs w:val="20"/>
        </w:rPr>
        <w:t>Annual Report</w:t>
      </w:r>
      <w:r w:rsidR="00D07A5A" w:rsidRPr="00053413">
        <w:rPr>
          <w:rFonts w:ascii="Arial" w:hAnsi="Arial" w:cs="Arial"/>
          <w:sz w:val="20"/>
          <w:szCs w:val="20"/>
        </w:rPr>
        <w:t>s are due</w:t>
      </w:r>
      <w:r w:rsidRPr="00053413">
        <w:rPr>
          <w:rFonts w:ascii="Arial" w:hAnsi="Arial" w:cs="Arial"/>
          <w:sz w:val="20"/>
          <w:szCs w:val="20"/>
        </w:rPr>
        <w:t xml:space="preserve"> within </w:t>
      </w:r>
      <w:r w:rsidRPr="00053413">
        <w:rPr>
          <w:rFonts w:ascii="Arial" w:hAnsi="Arial" w:cs="Arial"/>
          <w:b/>
          <w:bCs/>
          <w:sz w:val="20"/>
          <w:szCs w:val="20"/>
        </w:rPr>
        <w:t xml:space="preserve">90 days </w:t>
      </w:r>
      <w:r w:rsidRPr="00053413">
        <w:rPr>
          <w:rFonts w:ascii="Arial" w:hAnsi="Arial" w:cs="Arial"/>
          <w:sz w:val="20"/>
          <w:szCs w:val="20"/>
        </w:rPr>
        <w:t>of the fiscal year end</w:t>
      </w:r>
    </w:p>
    <w:p w14:paraId="54BD5503" w14:textId="435DFCDE" w:rsidR="00966C68" w:rsidRPr="00D626DF" w:rsidRDefault="00A97F06" w:rsidP="00D626DF">
      <w:pPr>
        <w:pStyle w:val="ListParagraph"/>
        <w:numPr>
          <w:ilvl w:val="1"/>
          <w:numId w:val="2"/>
        </w:numPr>
        <w:spacing w:after="0" w:line="240" w:lineRule="auto"/>
        <w:rPr>
          <w:b/>
          <w:u w:val="single"/>
        </w:rPr>
      </w:pPr>
      <w:r w:rsidRPr="00053413">
        <w:rPr>
          <w:rFonts w:ascii="Arial" w:hAnsi="Arial" w:cs="Arial"/>
          <w:sz w:val="20"/>
          <w:szCs w:val="20"/>
        </w:rPr>
        <w:t>Management Certification</w:t>
      </w:r>
      <w:r w:rsidR="00441858">
        <w:rPr>
          <w:rFonts w:ascii="Arial" w:hAnsi="Arial" w:cs="Arial"/>
          <w:sz w:val="20"/>
          <w:szCs w:val="20"/>
        </w:rPr>
        <w:t>s</w:t>
      </w:r>
      <w:r w:rsidRPr="00053413">
        <w:rPr>
          <w:rFonts w:ascii="Arial" w:hAnsi="Arial" w:cs="Arial"/>
          <w:sz w:val="20"/>
          <w:szCs w:val="20"/>
        </w:rPr>
        <w:t xml:space="preserve"> </w:t>
      </w:r>
      <w:r w:rsidR="00441858">
        <w:rPr>
          <w:rFonts w:ascii="Arial" w:hAnsi="Arial" w:cs="Arial"/>
          <w:sz w:val="20"/>
          <w:szCs w:val="20"/>
        </w:rPr>
        <w:t>are</w:t>
      </w:r>
      <w:r w:rsidR="00094E2A">
        <w:rPr>
          <w:rFonts w:ascii="Arial" w:hAnsi="Arial" w:cs="Arial"/>
          <w:sz w:val="20"/>
          <w:szCs w:val="20"/>
        </w:rPr>
        <w:t xml:space="preserve"> </w:t>
      </w:r>
      <w:r w:rsidRPr="00053413">
        <w:rPr>
          <w:rFonts w:ascii="Arial" w:hAnsi="Arial" w:cs="Arial"/>
          <w:sz w:val="20"/>
          <w:szCs w:val="20"/>
        </w:rPr>
        <w:t xml:space="preserve">due within </w:t>
      </w:r>
      <w:r w:rsidRPr="00D626DF">
        <w:rPr>
          <w:rFonts w:ascii="Arial" w:hAnsi="Arial" w:cs="Arial"/>
          <w:b/>
          <w:bCs/>
          <w:sz w:val="20"/>
          <w:szCs w:val="20"/>
        </w:rPr>
        <w:t>45 days</w:t>
      </w:r>
      <w:r w:rsidRPr="00053413">
        <w:rPr>
          <w:rFonts w:ascii="Arial" w:hAnsi="Arial" w:cs="Arial"/>
          <w:sz w:val="20"/>
          <w:szCs w:val="20"/>
        </w:rPr>
        <w:t xml:space="preserve"> of the </w:t>
      </w:r>
      <w:r w:rsidR="00E3391B" w:rsidRPr="00053413">
        <w:rPr>
          <w:rFonts w:ascii="Arial" w:hAnsi="Arial" w:cs="Arial"/>
          <w:sz w:val="20"/>
          <w:szCs w:val="20"/>
        </w:rPr>
        <w:t>Annual Report due date</w:t>
      </w:r>
    </w:p>
    <w:p w14:paraId="24702902" w14:textId="77777777" w:rsidR="0024516F" w:rsidRDefault="0024516F" w:rsidP="0026635E">
      <w:pPr>
        <w:spacing w:after="0"/>
        <w:rPr>
          <w:rFonts w:ascii="Arial" w:hAnsi="Arial" w:cs="Arial"/>
          <w:b/>
          <w:bCs/>
          <w:sz w:val="20"/>
          <w:szCs w:val="20"/>
        </w:rPr>
      </w:pPr>
    </w:p>
    <w:p w14:paraId="0F89FA6F" w14:textId="77777777" w:rsidR="0024516F" w:rsidRDefault="0024516F" w:rsidP="0026635E">
      <w:pPr>
        <w:spacing w:after="0"/>
        <w:rPr>
          <w:rFonts w:ascii="Arial" w:hAnsi="Arial" w:cs="Arial"/>
          <w:b/>
          <w:bCs/>
          <w:sz w:val="20"/>
          <w:szCs w:val="20"/>
        </w:rPr>
      </w:pPr>
    </w:p>
    <w:p w14:paraId="6DADE21D" w14:textId="555A981A" w:rsidR="0026635E" w:rsidRPr="002C7F61" w:rsidRDefault="0026635E" w:rsidP="0026635E">
      <w:pPr>
        <w:spacing w:after="0"/>
        <w:rPr>
          <w:rFonts w:ascii="Arial" w:hAnsi="Arial" w:cs="Arial"/>
          <w:b/>
          <w:bCs/>
          <w:sz w:val="20"/>
          <w:szCs w:val="20"/>
        </w:rPr>
      </w:pPr>
      <w:r w:rsidRPr="002C7F61">
        <w:rPr>
          <w:rFonts w:ascii="Arial" w:hAnsi="Arial" w:cs="Arial"/>
          <w:b/>
          <w:bCs/>
          <w:sz w:val="20"/>
          <w:szCs w:val="20"/>
        </w:rPr>
        <w:t>Other OTCID Eligibility Requirements:</w:t>
      </w:r>
    </w:p>
    <w:p w14:paraId="42C876C9" w14:textId="77777777" w:rsidR="0026635E" w:rsidRDefault="0026635E" w:rsidP="0026635E">
      <w:pPr>
        <w:spacing w:after="0"/>
        <w:rPr>
          <w:rFonts w:ascii="Arial" w:hAnsi="Arial" w:cs="Arial"/>
          <w:b/>
          <w:bCs/>
          <w:sz w:val="20"/>
          <w:szCs w:val="20"/>
        </w:rPr>
      </w:pPr>
    </w:p>
    <w:p w14:paraId="1F81C76D" w14:textId="3B42966C" w:rsidR="0026635E" w:rsidRPr="00053413" w:rsidRDefault="0026635E" w:rsidP="00D626DF">
      <w:pPr>
        <w:spacing w:after="0"/>
        <w:rPr>
          <w:rFonts w:ascii="Arial" w:hAnsi="Arial" w:cs="Arial"/>
          <w:sz w:val="20"/>
          <w:szCs w:val="20"/>
        </w:rPr>
      </w:pPr>
      <w:r w:rsidRPr="00053413">
        <w:rPr>
          <w:rFonts w:ascii="Arial" w:hAnsi="Arial" w:cs="Arial"/>
          <w:sz w:val="20"/>
          <w:szCs w:val="20"/>
        </w:rPr>
        <w:t xml:space="preserve">To remain on the OTCID Market, companies must continue to meet all other eligibility requirements </w:t>
      </w:r>
      <w:r w:rsidR="00CD2717" w:rsidRPr="00053413">
        <w:rPr>
          <w:rFonts w:ascii="Arial" w:hAnsi="Arial" w:cs="Arial"/>
          <w:sz w:val="20"/>
          <w:szCs w:val="20"/>
        </w:rPr>
        <w:t xml:space="preserve">of the </w:t>
      </w:r>
      <w:hyperlink r:id="rId12" w:history="1">
        <w:r w:rsidR="00CD2717" w:rsidRPr="007E632A">
          <w:rPr>
            <w:rStyle w:val="Hyperlink"/>
            <w:rFonts w:ascii="Arial" w:hAnsi="Arial" w:cs="Arial"/>
            <w:sz w:val="20"/>
            <w:szCs w:val="20"/>
          </w:rPr>
          <w:t>OTCID Rules</w:t>
        </w:r>
      </w:hyperlink>
      <w:r w:rsidRPr="00053413">
        <w:rPr>
          <w:rFonts w:ascii="Arial" w:hAnsi="Arial" w:cs="Arial"/>
          <w:sz w:val="20"/>
          <w:szCs w:val="20"/>
        </w:rPr>
        <w:t xml:space="preserve"> in addition to the </w:t>
      </w:r>
      <w:r w:rsidR="00EF457B" w:rsidRPr="00053413">
        <w:rPr>
          <w:rFonts w:ascii="Arial" w:hAnsi="Arial" w:cs="Arial"/>
          <w:sz w:val="20"/>
          <w:szCs w:val="20"/>
        </w:rPr>
        <w:t>di</w:t>
      </w:r>
      <w:r w:rsidR="00CD2717" w:rsidRPr="00053413">
        <w:rPr>
          <w:rFonts w:ascii="Arial" w:hAnsi="Arial" w:cs="Arial"/>
          <w:sz w:val="20"/>
          <w:szCs w:val="20"/>
        </w:rPr>
        <w:t>sclosure</w:t>
      </w:r>
      <w:r w:rsidRPr="00053413">
        <w:rPr>
          <w:rFonts w:ascii="Arial" w:hAnsi="Arial" w:cs="Arial"/>
          <w:sz w:val="20"/>
          <w:szCs w:val="20"/>
        </w:rPr>
        <w:t xml:space="preserve"> requirements listed above. </w:t>
      </w:r>
    </w:p>
    <w:p w14:paraId="50CC623C" w14:textId="77777777" w:rsidR="0026635E" w:rsidRPr="00053413" w:rsidRDefault="0026635E" w:rsidP="0026635E">
      <w:pPr>
        <w:spacing w:after="0"/>
        <w:ind w:left="360"/>
        <w:rPr>
          <w:rFonts w:ascii="Arial" w:hAnsi="Arial" w:cs="Arial"/>
          <w:sz w:val="20"/>
          <w:szCs w:val="20"/>
        </w:rPr>
      </w:pPr>
    </w:p>
    <w:p w14:paraId="2E5F5597" w14:textId="207061CE" w:rsidR="00214E37" w:rsidRPr="00053413" w:rsidRDefault="00214E37" w:rsidP="00214E37">
      <w:pPr>
        <w:rPr>
          <w:rFonts w:ascii="Arial" w:hAnsi="Arial" w:cs="Arial"/>
          <w:b/>
          <w:sz w:val="20"/>
          <w:szCs w:val="20"/>
          <w:u w:val="single"/>
        </w:rPr>
      </w:pPr>
      <w:r w:rsidRPr="00053413">
        <w:rPr>
          <w:rFonts w:ascii="Arial" w:hAnsi="Arial" w:cs="Arial"/>
          <w:b/>
          <w:sz w:val="20"/>
          <w:szCs w:val="20"/>
          <w:u w:val="single"/>
        </w:rPr>
        <w:t xml:space="preserve">Pink Limited </w:t>
      </w:r>
      <w:r w:rsidR="00BC712F" w:rsidRPr="00053413">
        <w:rPr>
          <w:rFonts w:ascii="Arial" w:hAnsi="Arial" w:cs="Arial"/>
          <w:b/>
          <w:sz w:val="20"/>
          <w:szCs w:val="20"/>
          <w:u w:val="single"/>
        </w:rPr>
        <w:t>Market</w:t>
      </w:r>
    </w:p>
    <w:p w14:paraId="1A634405" w14:textId="4A46A2EC" w:rsidR="00214E37" w:rsidRPr="00053413" w:rsidRDefault="00214E37" w:rsidP="00214E37">
      <w:pPr>
        <w:rPr>
          <w:rFonts w:ascii="Arial" w:hAnsi="Arial" w:cs="Arial"/>
          <w:sz w:val="20"/>
          <w:szCs w:val="20"/>
        </w:rPr>
      </w:pPr>
      <w:r w:rsidRPr="00053413">
        <w:rPr>
          <w:rFonts w:ascii="Arial" w:hAnsi="Arial" w:cs="Arial"/>
          <w:sz w:val="20"/>
          <w:szCs w:val="20"/>
        </w:rPr>
        <w:t xml:space="preserve">Companies that </w:t>
      </w:r>
      <w:r w:rsidR="00657D5A" w:rsidRPr="00053413">
        <w:rPr>
          <w:rFonts w:ascii="Arial" w:hAnsi="Arial" w:cs="Arial"/>
          <w:sz w:val="20"/>
          <w:szCs w:val="20"/>
        </w:rPr>
        <w:t xml:space="preserve">do not meet the requirements of the </w:t>
      </w:r>
      <w:r w:rsidR="00CC122D" w:rsidRPr="00053413">
        <w:rPr>
          <w:rFonts w:ascii="Arial" w:hAnsi="Arial" w:cs="Arial"/>
          <w:sz w:val="20"/>
          <w:szCs w:val="20"/>
        </w:rPr>
        <w:t>OTCID</w:t>
      </w:r>
      <w:r w:rsidR="00044499" w:rsidRPr="00053413">
        <w:rPr>
          <w:rFonts w:ascii="Arial" w:hAnsi="Arial" w:cs="Arial"/>
          <w:sz w:val="20"/>
          <w:szCs w:val="20"/>
        </w:rPr>
        <w:t xml:space="preserve"> </w:t>
      </w:r>
      <w:r w:rsidR="00B552D0" w:rsidRPr="00053413">
        <w:rPr>
          <w:rFonts w:ascii="Arial" w:hAnsi="Arial" w:cs="Arial"/>
          <w:sz w:val="20"/>
          <w:szCs w:val="20"/>
        </w:rPr>
        <w:t>Market</w:t>
      </w:r>
      <w:r w:rsidR="00657D5A" w:rsidRPr="00053413">
        <w:rPr>
          <w:rFonts w:ascii="Arial" w:hAnsi="Arial" w:cs="Arial"/>
          <w:sz w:val="20"/>
          <w:szCs w:val="20"/>
        </w:rPr>
        <w:t xml:space="preserve"> set forth above may still </w:t>
      </w:r>
      <w:r w:rsidR="00F34820" w:rsidRPr="00053413">
        <w:rPr>
          <w:rFonts w:ascii="Arial" w:hAnsi="Arial" w:cs="Arial"/>
          <w:sz w:val="20"/>
          <w:szCs w:val="20"/>
        </w:rPr>
        <w:t>qualify</w:t>
      </w:r>
      <w:r w:rsidR="00657D5A" w:rsidRPr="00053413">
        <w:rPr>
          <w:rFonts w:ascii="Arial" w:hAnsi="Arial" w:cs="Arial"/>
          <w:sz w:val="20"/>
          <w:szCs w:val="20"/>
        </w:rPr>
        <w:t xml:space="preserve"> </w:t>
      </w:r>
      <w:r w:rsidR="00F34820" w:rsidRPr="00053413">
        <w:rPr>
          <w:rFonts w:ascii="Arial" w:hAnsi="Arial" w:cs="Arial"/>
          <w:sz w:val="20"/>
          <w:szCs w:val="20"/>
        </w:rPr>
        <w:t xml:space="preserve">for the Pink Limited </w:t>
      </w:r>
      <w:r w:rsidR="00B552D0" w:rsidRPr="00053413">
        <w:rPr>
          <w:rFonts w:ascii="Arial" w:hAnsi="Arial" w:cs="Arial"/>
          <w:sz w:val="20"/>
          <w:szCs w:val="20"/>
        </w:rPr>
        <w:t>Market</w:t>
      </w:r>
      <w:r w:rsidR="00F34820" w:rsidRPr="00053413">
        <w:rPr>
          <w:rFonts w:ascii="Arial" w:hAnsi="Arial" w:cs="Arial"/>
          <w:sz w:val="20"/>
          <w:szCs w:val="20"/>
        </w:rPr>
        <w:t xml:space="preserve"> by meeting the following minimum disclosure requirements</w:t>
      </w:r>
      <w:r w:rsidRPr="00053413">
        <w:rPr>
          <w:rFonts w:ascii="Arial" w:hAnsi="Arial" w:cs="Arial"/>
          <w:sz w:val="20"/>
          <w:szCs w:val="20"/>
        </w:rPr>
        <w:t>.</w:t>
      </w:r>
    </w:p>
    <w:p w14:paraId="688282A9" w14:textId="77777777" w:rsidR="00A80FD3" w:rsidRPr="00A80FD3" w:rsidRDefault="00A80FD3" w:rsidP="00413A53">
      <w:pPr>
        <w:pStyle w:val="ListParagraph"/>
        <w:numPr>
          <w:ilvl w:val="0"/>
          <w:numId w:val="26"/>
        </w:numPr>
        <w:ind w:left="360"/>
        <w:rPr>
          <w:rFonts w:ascii="Arial" w:eastAsia="Times New Roman" w:hAnsi="Arial" w:cs="Arial"/>
          <w:color w:val="1F497D"/>
          <w:sz w:val="20"/>
          <w:szCs w:val="20"/>
        </w:rPr>
      </w:pPr>
      <w:r>
        <w:rPr>
          <w:rFonts w:ascii="Arial" w:hAnsi="Arial" w:cs="Arial"/>
          <w:b/>
          <w:bCs/>
          <w:sz w:val="20"/>
          <w:szCs w:val="20"/>
        </w:rPr>
        <w:t>Initial Requirements</w:t>
      </w:r>
      <w:r w:rsidR="00214E37" w:rsidRPr="00053413">
        <w:rPr>
          <w:rFonts w:ascii="Arial" w:hAnsi="Arial" w:cs="Arial"/>
          <w:b/>
          <w:bCs/>
          <w:sz w:val="20"/>
          <w:szCs w:val="20"/>
        </w:rPr>
        <w:t>:</w:t>
      </w:r>
      <w:r w:rsidR="00214E37" w:rsidRPr="00053413">
        <w:rPr>
          <w:rFonts w:ascii="Arial" w:hAnsi="Arial" w:cs="Arial"/>
          <w:b/>
          <w:bCs/>
          <w:i/>
          <w:iCs/>
          <w:sz w:val="20"/>
          <w:szCs w:val="20"/>
        </w:rPr>
        <w:t xml:space="preserve"> </w:t>
      </w:r>
    </w:p>
    <w:p w14:paraId="0C055897" w14:textId="77777777" w:rsidR="00A80FD3" w:rsidRPr="00A80FD3" w:rsidRDefault="00A80FD3" w:rsidP="00A80FD3">
      <w:pPr>
        <w:pStyle w:val="ListParagraph"/>
        <w:ind w:left="360"/>
        <w:rPr>
          <w:rFonts w:ascii="Arial" w:eastAsia="Times New Roman" w:hAnsi="Arial" w:cs="Arial"/>
          <w:color w:val="1F497D"/>
          <w:sz w:val="20"/>
          <w:szCs w:val="20"/>
        </w:rPr>
      </w:pPr>
    </w:p>
    <w:p w14:paraId="406E76CD" w14:textId="6B456EF5" w:rsidR="00C90504" w:rsidRPr="00DB131B" w:rsidRDefault="00DB131B" w:rsidP="00DB131B">
      <w:pPr>
        <w:pStyle w:val="ListParagraph"/>
        <w:numPr>
          <w:ilvl w:val="0"/>
          <w:numId w:val="30"/>
        </w:numPr>
        <w:rPr>
          <w:rFonts w:ascii="Arial" w:eastAsia="Times New Roman" w:hAnsi="Arial" w:cs="Arial"/>
          <w:color w:val="1F497D"/>
          <w:sz w:val="20"/>
          <w:szCs w:val="20"/>
        </w:rPr>
      </w:pPr>
      <w:r w:rsidRPr="00DB131B">
        <w:rPr>
          <w:rFonts w:ascii="Arial" w:hAnsi="Arial" w:cs="Arial"/>
          <w:b/>
          <w:bCs/>
          <w:sz w:val="20"/>
          <w:szCs w:val="20"/>
        </w:rPr>
        <w:t>Annual Financial Statements:</w:t>
      </w:r>
      <w:r>
        <w:rPr>
          <w:rFonts w:ascii="Arial" w:hAnsi="Arial" w:cs="Arial"/>
          <w:sz w:val="20"/>
          <w:szCs w:val="20"/>
        </w:rPr>
        <w:t xml:space="preserve"> </w:t>
      </w:r>
      <w:r w:rsidR="00B873A9" w:rsidRPr="00053413">
        <w:rPr>
          <w:rFonts w:ascii="Arial" w:hAnsi="Arial" w:cs="Arial"/>
          <w:sz w:val="20"/>
          <w:szCs w:val="20"/>
        </w:rPr>
        <w:t xml:space="preserve">Publish </w:t>
      </w:r>
      <w:r w:rsidR="0057011A">
        <w:rPr>
          <w:rFonts w:ascii="Arial" w:hAnsi="Arial" w:cs="Arial"/>
          <w:sz w:val="20"/>
          <w:szCs w:val="20"/>
        </w:rPr>
        <w:t>a report that includes</w:t>
      </w:r>
      <w:r w:rsidR="00B873A9" w:rsidRPr="00053413">
        <w:rPr>
          <w:rFonts w:ascii="Arial" w:hAnsi="Arial" w:cs="Arial"/>
          <w:sz w:val="20"/>
          <w:szCs w:val="20"/>
        </w:rPr>
        <w:t xml:space="preserve"> Qualifying Annual Financial Statements</w:t>
      </w:r>
      <w:r w:rsidR="007B1038">
        <w:rPr>
          <w:rFonts w:ascii="Arial" w:hAnsi="Arial" w:cs="Arial"/>
          <w:sz w:val="20"/>
          <w:szCs w:val="20"/>
        </w:rPr>
        <w:t>, as outlined in Item 9,</w:t>
      </w:r>
      <w:r w:rsidR="0039570C" w:rsidRPr="00053413">
        <w:rPr>
          <w:rFonts w:ascii="Arial" w:hAnsi="Arial" w:cs="Arial"/>
          <w:sz w:val="20"/>
          <w:szCs w:val="20"/>
        </w:rPr>
        <w:t xml:space="preserve"> which cover the</w:t>
      </w:r>
      <w:r w:rsidR="00044667" w:rsidRPr="00053413">
        <w:rPr>
          <w:rFonts w:ascii="Arial" w:hAnsi="Arial" w:cs="Arial"/>
          <w:sz w:val="20"/>
          <w:szCs w:val="20"/>
        </w:rPr>
        <w:t xml:space="preserve"> past 2 completed fiscal years, provided the most recently completed fiscal year is within the past 16 months.</w:t>
      </w:r>
    </w:p>
    <w:p w14:paraId="4A3B011A" w14:textId="77777777" w:rsidR="00DB131B" w:rsidRPr="00DB131B" w:rsidRDefault="00DB131B" w:rsidP="00DB131B">
      <w:pPr>
        <w:pStyle w:val="ListParagraph"/>
        <w:ind w:left="1440"/>
        <w:rPr>
          <w:rFonts w:ascii="Arial" w:eastAsia="Times New Roman" w:hAnsi="Arial" w:cs="Arial"/>
          <w:color w:val="1F497D"/>
          <w:sz w:val="20"/>
          <w:szCs w:val="20"/>
        </w:rPr>
      </w:pPr>
    </w:p>
    <w:p w14:paraId="224A74B8" w14:textId="191AC3BC" w:rsidR="00214E37" w:rsidRPr="00DB131B" w:rsidRDefault="00E40914" w:rsidP="00DB131B">
      <w:pPr>
        <w:pStyle w:val="ListParagraph"/>
        <w:numPr>
          <w:ilvl w:val="0"/>
          <w:numId w:val="30"/>
        </w:numPr>
        <w:rPr>
          <w:rFonts w:ascii="Arial" w:eastAsia="Times New Roman" w:hAnsi="Arial" w:cs="Arial"/>
          <w:color w:val="1F497D"/>
          <w:sz w:val="20"/>
          <w:szCs w:val="20"/>
        </w:rPr>
      </w:pPr>
      <w:r w:rsidRPr="00DB131B">
        <w:rPr>
          <w:rFonts w:ascii="Arial" w:hAnsi="Arial" w:cs="Arial"/>
          <w:b/>
          <w:bCs/>
          <w:sz w:val="20"/>
          <w:szCs w:val="20"/>
        </w:rPr>
        <w:t xml:space="preserve">Company </w:t>
      </w:r>
      <w:r w:rsidR="00214E37" w:rsidRPr="00DB131B">
        <w:rPr>
          <w:rFonts w:ascii="Arial" w:hAnsi="Arial" w:cs="Arial"/>
          <w:b/>
          <w:bCs/>
          <w:sz w:val="20"/>
          <w:szCs w:val="20"/>
        </w:rPr>
        <w:t xml:space="preserve">Verified Profile: </w:t>
      </w:r>
      <w:r w:rsidR="00214E37" w:rsidRPr="00DB131B">
        <w:rPr>
          <w:rFonts w:ascii="Arial" w:hAnsi="Arial" w:cs="Arial"/>
          <w:sz w:val="20"/>
          <w:szCs w:val="20"/>
        </w:rPr>
        <w:t xml:space="preserve">The Company must verify the Company Profile through </w:t>
      </w:r>
      <w:r w:rsidR="00214E37" w:rsidRPr="00DB131B" w:rsidDel="001E04F2">
        <w:rPr>
          <w:rFonts w:ascii="Arial" w:hAnsi="Arial" w:cs="Arial"/>
          <w:sz w:val="20"/>
          <w:szCs w:val="20"/>
        </w:rPr>
        <w:t>OTCIQ</w:t>
      </w:r>
      <w:r w:rsidR="005F329D" w:rsidRPr="00DB131B">
        <w:rPr>
          <w:rFonts w:ascii="Arial" w:hAnsi="Arial" w:cs="Arial"/>
          <w:sz w:val="20"/>
          <w:szCs w:val="20"/>
        </w:rPr>
        <w:t>.com</w:t>
      </w:r>
      <w:r w:rsidR="00214E37" w:rsidRPr="00DB131B">
        <w:rPr>
          <w:rFonts w:ascii="Arial" w:hAnsi="Arial" w:cs="Arial"/>
          <w:sz w:val="20"/>
          <w:szCs w:val="20"/>
        </w:rPr>
        <w:t>, including, but not limited to, a complete list of officers, directors, and service providers; outstanding shares; a business description</w:t>
      </w:r>
      <w:r w:rsidR="0A5F4F2D" w:rsidRPr="00DB131B">
        <w:rPr>
          <w:rFonts w:ascii="Arial" w:hAnsi="Arial" w:cs="Arial"/>
          <w:sz w:val="20"/>
          <w:szCs w:val="20"/>
        </w:rPr>
        <w:t xml:space="preserve">; </w:t>
      </w:r>
      <w:r w:rsidR="00214E37" w:rsidRPr="00DB131B">
        <w:rPr>
          <w:rFonts w:ascii="Arial" w:hAnsi="Arial" w:cs="Arial"/>
          <w:sz w:val="20"/>
          <w:szCs w:val="20"/>
        </w:rPr>
        <w:t>contact information</w:t>
      </w:r>
      <w:r w:rsidR="25171219" w:rsidRPr="00DB131B">
        <w:rPr>
          <w:rFonts w:ascii="Arial" w:hAnsi="Arial" w:cs="Arial"/>
          <w:sz w:val="20"/>
          <w:szCs w:val="20"/>
        </w:rPr>
        <w:t>; and t</w:t>
      </w:r>
      <w:r w:rsidR="3EBBE369" w:rsidRPr="00DB131B">
        <w:rPr>
          <w:rFonts w:ascii="Arial" w:hAnsi="Arial" w:cs="Arial"/>
          <w:sz w:val="20"/>
          <w:szCs w:val="20"/>
        </w:rPr>
        <w:t xml:space="preserve">he name of all company insiders. </w:t>
      </w:r>
      <w:r w:rsidR="005A1B57" w:rsidRPr="00DB131B">
        <w:rPr>
          <w:rFonts w:ascii="Arial" w:hAnsi="Arial" w:cs="Arial"/>
          <w:sz w:val="20"/>
          <w:szCs w:val="20"/>
        </w:rPr>
        <w:t>“</w:t>
      </w:r>
      <w:r w:rsidR="373FB695" w:rsidRPr="00DB131B">
        <w:rPr>
          <w:rFonts w:ascii="Arial" w:hAnsi="Arial" w:cs="Arial"/>
          <w:sz w:val="20"/>
          <w:szCs w:val="20"/>
        </w:rPr>
        <w:t xml:space="preserve">Company </w:t>
      </w:r>
      <w:r w:rsidR="005A1B57" w:rsidRPr="00DB131B">
        <w:rPr>
          <w:rFonts w:ascii="Arial" w:hAnsi="Arial" w:cs="Arial"/>
          <w:sz w:val="20"/>
          <w:szCs w:val="20"/>
        </w:rPr>
        <w:t>Insiders” shall include</w:t>
      </w:r>
      <w:r w:rsidR="373FB695" w:rsidRPr="00DB131B">
        <w:rPr>
          <w:rFonts w:ascii="Arial" w:hAnsi="Arial" w:cs="Arial"/>
          <w:sz w:val="20"/>
          <w:szCs w:val="20"/>
        </w:rPr>
        <w:t xml:space="preserve"> the</w:t>
      </w:r>
      <w:r w:rsidR="3EBBE369" w:rsidRPr="00DB131B">
        <w:rPr>
          <w:rFonts w:ascii="Arial" w:hAnsi="Arial" w:cs="Arial"/>
          <w:sz w:val="20"/>
          <w:szCs w:val="20"/>
        </w:rPr>
        <w:t xml:space="preserve"> beneficial owner of 10%</w:t>
      </w:r>
      <w:r w:rsidR="00C3748F" w:rsidRPr="00DB131B">
        <w:rPr>
          <w:rFonts w:ascii="Arial" w:hAnsi="Arial" w:cs="Arial"/>
          <w:sz w:val="20"/>
          <w:szCs w:val="20"/>
        </w:rPr>
        <w:t xml:space="preserve"> or more</w:t>
      </w:r>
      <w:r w:rsidR="3EBBE369" w:rsidRPr="00DB131B">
        <w:rPr>
          <w:rFonts w:ascii="Arial" w:hAnsi="Arial" w:cs="Arial"/>
          <w:sz w:val="20"/>
          <w:szCs w:val="20"/>
        </w:rPr>
        <w:t xml:space="preserve"> of the outsta</w:t>
      </w:r>
      <w:r w:rsidR="46ADCCF1" w:rsidRPr="00DB131B">
        <w:rPr>
          <w:rFonts w:ascii="Arial" w:hAnsi="Arial" w:cs="Arial"/>
          <w:sz w:val="20"/>
          <w:szCs w:val="20"/>
        </w:rPr>
        <w:t xml:space="preserve">nding units or shares of any class of any equity security of the issuer. </w:t>
      </w:r>
    </w:p>
    <w:p w14:paraId="1D6C8333" w14:textId="77777777" w:rsidR="00214E37" w:rsidRPr="00053413" w:rsidRDefault="00214E37" w:rsidP="00214E37">
      <w:pPr>
        <w:pStyle w:val="ListParagraph"/>
        <w:ind w:left="360"/>
        <w:rPr>
          <w:rFonts w:ascii="Arial" w:hAnsi="Arial" w:cs="Arial"/>
          <w:sz w:val="20"/>
          <w:szCs w:val="20"/>
        </w:rPr>
      </w:pPr>
    </w:p>
    <w:p w14:paraId="6AF1E4F4" w14:textId="705FDC19" w:rsidR="00214E37" w:rsidRPr="00053413" w:rsidRDefault="000B74C4" w:rsidP="00A056CF">
      <w:pPr>
        <w:pStyle w:val="ListParagraph"/>
        <w:numPr>
          <w:ilvl w:val="0"/>
          <w:numId w:val="26"/>
        </w:numPr>
        <w:ind w:left="360"/>
        <w:rPr>
          <w:rFonts w:ascii="Arial" w:hAnsi="Arial" w:cs="Arial"/>
          <w:sz w:val="20"/>
          <w:szCs w:val="20"/>
        </w:rPr>
      </w:pPr>
      <w:r w:rsidRPr="00053413">
        <w:rPr>
          <w:rFonts w:ascii="Arial" w:hAnsi="Arial" w:cs="Arial"/>
          <w:b/>
          <w:bCs/>
          <w:sz w:val="20"/>
          <w:szCs w:val="20"/>
        </w:rPr>
        <w:t xml:space="preserve">Ongoing Requirements: </w:t>
      </w:r>
      <w:r w:rsidR="00214E37" w:rsidRPr="00053413">
        <w:rPr>
          <w:rFonts w:ascii="Arial" w:hAnsi="Arial" w:cs="Arial"/>
          <w:sz w:val="20"/>
          <w:szCs w:val="20"/>
        </w:rPr>
        <w:t xml:space="preserve">To </w:t>
      </w:r>
      <w:r w:rsidR="00A26D37" w:rsidRPr="00053413">
        <w:rPr>
          <w:rFonts w:ascii="Arial" w:hAnsi="Arial" w:cs="Arial"/>
          <w:sz w:val="20"/>
          <w:szCs w:val="20"/>
        </w:rPr>
        <w:t xml:space="preserve">remain qualified </w:t>
      </w:r>
      <w:r w:rsidR="00214E37" w:rsidRPr="00053413">
        <w:rPr>
          <w:rFonts w:ascii="Arial" w:hAnsi="Arial" w:cs="Arial"/>
          <w:sz w:val="20"/>
          <w:szCs w:val="20"/>
        </w:rPr>
        <w:t xml:space="preserve">for </w:t>
      </w:r>
      <w:r w:rsidR="00A26D37" w:rsidRPr="00053413">
        <w:rPr>
          <w:rFonts w:ascii="Arial" w:hAnsi="Arial" w:cs="Arial"/>
          <w:sz w:val="20"/>
          <w:szCs w:val="20"/>
        </w:rPr>
        <w:t>the Pink Limited Market</w:t>
      </w:r>
      <w:r w:rsidR="001572AB">
        <w:rPr>
          <w:rFonts w:ascii="Arial" w:hAnsi="Arial" w:cs="Arial"/>
          <w:sz w:val="20"/>
          <w:szCs w:val="20"/>
        </w:rPr>
        <w:t>, companies</w:t>
      </w:r>
      <w:r w:rsidR="00A26D37" w:rsidRPr="00053413">
        <w:rPr>
          <w:rFonts w:ascii="Arial" w:hAnsi="Arial" w:cs="Arial"/>
          <w:sz w:val="20"/>
          <w:szCs w:val="20"/>
        </w:rPr>
        <w:t xml:space="preserve"> </w:t>
      </w:r>
      <w:r w:rsidR="00A056CF" w:rsidRPr="00053413">
        <w:rPr>
          <w:rFonts w:ascii="Arial" w:hAnsi="Arial" w:cs="Arial"/>
          <w:sz w:val="20"/>
          <w:szCs w:val="20"/>
        </w:rPr>
        <w:t>must:</w:t>
      </w:r>
    </w:p>
    <w:p w14:paraId="625D9686" w14:textId="77777777" w:rsidR="00886637" w:rsidRPr="00053413" w:rsidRDefault="00886637" w:rsidP="00D626DF">
      <w:pPr>
        <w:pStyle w:val="ListParagraph"/>
        <w:ind w:left="360"/>
        <w:rPr>
          <w:rFonts w:ascii="Arial" w:hAnsi="Arial" w:cs="Arial"/>
          <w:sz w:val="20"/>
          <w:szCs w:val="20"/>
        </w:rPr>
      </w:pPr>
    </w:p>
    <w:p w14:paraId="5CE96285" w14:textId="7BFF33EA" w:rsidR="00214E37" w:rsidRPr="00053413" w:rsidRDefault="00007DA8" w:rsidP="00886637">
      <w:pPr>
        <w:pStyle w:val="ListParagraph"/>
        <w:numPr>
          <w:ilvl w:val="0"/>
          <w:numId w:val="29"/>
        </w:numPr>
        <w:rPr>
          <w:rFonts w:ascii="Arial" w:hAnsi="Arial" w:cs="Arial"/>
          <w:sz w:val="20"/>
          <w:szCs w:val="20"/>
        </w:rPr>
      </w:pPr>
      <w:r w:rsidRPr="00053413">
        <w:rPr>
          <w:rFonts w:ascii="Arial" w:hAnsi="Arial" w:cs="Arial"/>
          <w:sz w:val="20"/>
          <w:szCs w:val="20"/>
        </w:rPr>
        <w:t xml:space="preserve">Publish </w:t>
      </w:r>
      <w:r w:rsidR="002C4E00">
        <w:rPr>
          <w:rFonts w:ascii="Arial" w:hAnsi="Arial" w:cs="Arial"/>
          <w:sz w:val="20"/>
          <w:szCs w:val="20"/>
        </w:rPr>
        <w:t>Qualifying</w:t>
      </w:r>
      <w:r w:rsidR="001621CE">
        <w:rPr>
          <w:rFonts w:ascii="Arial" w:hAnsi="Arial" w:cs="Arial"/>
          <w:sz w:val="20"/>
          <w:szCs w:val="20"/>
        </w:rPr>
        <w:t xml:space="preserve"> Annual</w:t>
      </w:r>
      <w:r w:rsidR="006E5D11" w:rsidRPr="00053413">
        <w:rPr>
          <w:rFonts w:ascii="Arial" w:hAnsi="Arial" w:cs="Arial"/>
          <w:sz w:val="20"/>
          <w:szCs w:val="20"/>
        </w:rPr>
        <w:t xml:space="preserve"> </w:t>
      </w:r>
      <w:r w:rsidR="006901ED" w:rsidRPr="00053413">
        <w:rPr>
          <w:rFonts w:ascii="Arial" w:hAnsi="Arial" w:cs="Arial"/>
          <w:sz w:val="20"/>
          <w:szCs w:val="20"/>
        </w:rPr>
        <w:t>F</w:t>
      </w:r>
      <w:r w:rsidR="00214E37" w:rsidRPr="00053413">
        <w:rPr>
          <w:rFonts w:ascii="Arial" w:hAnsi="Arial" w:cs="Arial"/>
          <w:sz w:val="20"/>
          <w:szCs w:val="20"/>
        </w:rPr>
        <w:t xml:space="preserve">inancial </w:t>
      </w:r>
      <w:r w:rsidR="001621CE" w:rsidRPr="00053413">
        <w:rPr>
          <w:rFonts w:ascii="Arial" w:hAnsi="Arial" w:cs="Arial"/>
          <w:sz w:val="20"/>
          <w:szCs w:val="20"/>
        </w:rPr>
        <w:t>Statements</w:t>
      </w:r>
      <w:r w:rsidR="001621CE">
        <w:rPr>
          <w:rFonts w:ascii="Arial" w:hAnsi="Arial" w:cs="Arial"/>
          <w:sz w:val="20"/>
          <w:szCs w:val="20"/>
        </w:rPr>
        <w:t>,</w:t>
      </w:r>
      <w:r w:rsidR="001621CE" w:rsidRPr="00053413">
        <w:rPr>
          <w:rFonts w:ascii="Arial" w:hAnsi="Arial" w:cs="Arial"/>
          <w:sz w:val="20"/>
          <w:szCs w:val="20"/>
        </w:rPr>
        <w:t xml:space="preserve"> as</w:t>
      </w:r>
      <w:r w:rsidR="006901ED" w:rsidRPr="00053413">
        <w:rPr>
          <w:rFonts w:ascii="Arial" w:hAnsi="Arial" w:cs="Arial"/>
          <w:sz w:val="20"/>
          <w:szCs w:val="20"/>
        </w:rPr>
        <w:t xml:space="preserve"> </w:t>
      </w:r>
      <w:r w:rsidR="00214E37" w:rsidRPr="00053413">
        <w:rPr>
          <w:rFonts w:ascii="Arial" w:hAnsi="Arial" w:cs="Arial"/>
          <w:sz w:val="20"/>
          <w:szCs w:val="20"/>
        </w:rPr>
        <w:t xml:space="preserve">outlined in Item </w:t>
      </w:r>
      <w:r w:rsidR="005A0930" w:rsidRPr="00053413">
        <w:rPr>
          <w:rFonts w:ascii="Arial" w:hAnsi="Arial" w:cs="Arial"/>
          <w:sz w:val="20"/>
          <w:szCs w:val="20"/>
        </w:rPr>
        <w:t>9</w:t>
      </w:r>
      <w:r w:rsidR="001621CE">
        <w:rPr>
          <w:rFonts w:ascii="Arial" w:hAnsi="Arial" w:cs="Arial"/>
          <w:sz w:val="20"/>
          <w:szCs w:val="20"/>
        </w:rPr>
        <w:t>,</w:t>
      </w:r>
      <w:r w:rsidR="00214E37" w:rsidRPr="00053413">
        <w:rPr>
          <w:rFonts w:ascii="Arial" w:hAnsi="Arial" w:cs="Arial"/>
          <w:sz w:val="20"/>
          <w:szCs w:val="20"/>
        </w:rPr>
        <w:t xml:space="preserve"> within 120 days of the fiscal year end</w:t>
      </w:r>
      <w:r w:rsidR="008008D9" w:rsidRPr="00053413">
        <w:rPr>
          <w:rFonts w:ascii="Arial" w:hAnsi="Arial" w:cs="Arial"/>
          <w:sz w:val="20"/>
          <w:szCs w:val="20"/>
        </w:rPr>
        <w:t>.</w:t>
      </w:r>
      <w:r w:rsidR="008B4273" w:rsidRPr="00053413">
        <w:rPr>
          <w:rFonts w:ascii="Arial" w:hAnsi="Arial" w:cs="Arial"/>
          <w:sz w:val="20"/>
          <w:szCs w:val="20"/>
        </w:rPr>
        <w:t xml:space="preserve"> </w:t>
      </w:r>
      <w:r w:rsidR="00ED55B3" w:rsidRPr="00053413">
        <w:rPr>
          <w:rFonts w:ascii="Arial" w:hAnsi="Arial" w:cs="Arial"/>
          <w:sz w:val="20"/>
          <w:szCs w:val="20"/>
        </w:rPr>
        <w:t xml:space="preserve">Should a change in </w:t>
      </w:r>
      <w:r w:rsidR="001D1490" w:rsidRPr="00053413">
        <w:rPr>
          <w:rFonts w:ascii="Arial" w:hAnsi="Arial" w:cs="Arial"/>
          <w:sz w:val="20"/>
          <w:szCs w:val="20"/>
        </w:rPr>
        <w:t>fiscal year end</w:t>
      </w:r>
      <w:r w:rsidR="00ED55B3" w:rsidRPr="00053413">
        <w:rPr>
          <w:rFonts w:ascii="Arial" w:hAnsi="Arial" w:cs="Arial"/>
          <w:sz w:val="20"/>
          <w:szCs w:val="20"/>
        </w:rPr>
        <w:t xml:space="preserve"> occur, n</w:t>
      </w:r>
      <w:r w:rsidR="008B4273" w:rsidRPr="00053413">
        <w:rPr>
          <w:rFonts w:ascii="Arial" w:hAnsi="Arial" w:cs="Arial"/>
          <w:sz w:val="20"/>
          <w:szCs w:val="20"/>
        </w:rPr>
        <w:t xml:space="preserve">o more than 16 months </w:t>
      </w:r>
      <w:r w:rsidR="00ED55B3" w:rsidRPr="00053413">
        <w:rPr>
          <w:rFonts w:ascii="Arial" w:hAnsi="Arial" w:cs="Arial"/>
          <w:sz w:val="20"/>
          <w:szCs w:val="20"/>
        </w:rPr>
        <w:t xml:space="preserve">may </w:t>
      </w:r>
      <w:r w:rsidR="008B4273" w:rsidRPr="00053413">
        <w:rPr>
          <w:rFonts w:ascii="Arial" w:hAnsi="Arial" w:cs="Arial"/>
          <w:sz w:val="20"/>
          <w:szCs w:val="20"/>
        </w:rPr>
        <w:t>elapse from the fiscal year end of the prior</w:t>
      </w:r>
      <w:r w:rsidR="00F3285D" w:rsidRPr="00053413">
        <w:rPr>
          <w:rFonts w:ascii="Arial" w:hAnsi="Arial" w:cs="Arial"/>
          <w:sz w:val="20"/>
          <w:szCs w:val="20"/>
        </w:rPr>
        <w:t xml:space="preserve"> </w:t>
      </w:r>
      <w:r w:rsidR="008008D9" w:rsidRPr="00053413">
        <w:rPr>
          <w:rFonts w:ascii="Arial" w:hAnsi="Arial" w:cs="Arial"/>
          <w:sz w:val="20"/>
          <w:szCs w:val="20"/>
        </w:rPr>
        <w:t>Annual Financial Statement</w:t>
      </w:r>
      <w:r w:rsidR="00ED55B3" w:rsidRPr="00053413">
        <w:rPr>
          <w:rFonts w:ascii="Arial" w:hAnsi="Arial" w:cs="Arial"/>
          <w:sz w:val="20"/>
          <w:szCs w:val="20"/>
        </w:rPr>
        <w:t>.</w:t>
      </w:r>
    </w:p>
    <w:p w14:paraId="7657B938" w14:textId="77777777" w:rsidR="00886637" w:rsidRPr="00053413" w:rsidRDefault="00886637" w:rsidP="00D626DF">
      <w:pPr>
        <w:pStyle w:val="ListParagraph"/>
        <w:rPr>
          <w:rFonts w:ascii="Arial" w:hAnsi="Arial" w:cs="Arial"/>
          <w:sz w:val="20"/>
          <w:szCs w:val="20"/>
        </w:rPr>
      </w:pPr>
    </w:p>
    <w:p w14:paraId="00756827" w14:textId="6AB4FBB4" w:rsidR="00214E37" w:rsidRPr="00053413" w:rsidRDefault="00214E37" w:rsidP="00886637">
      <w:pPr>
        <w:pStyle w:val="ListParagraph"/>
        <w:numPr>
          <w:ilvl w:val="0"/>
          <w:numId w:val="29"/>
        </w:numPr>
        <w:rPr>
          <w:rFonts w:ascii="Arial" w:hAnsi="Arial" w:cs="Arial"/>
          <w:sz w:val="20"/>
          <w:szCs w:val="20"/>
        </w:rPr>
      </w:pPr>
      <w:r w:rsidRPr="00D626DF">
        <w:rPr>
          <w:rFonts w:ascii="Arial" w:hAnsi="Arial" w:cs="Arial"/>
          <w:sz w:val="20"/>
          <w:szCs w:val="20"/>
        </w:rPr>
        <w:t xml:space="preserve">Review and </w:t>
      </w:r>
      <w:r w:rsidR="00053413" w:rsidRPr="00053413">
        <w:rPr>
          <w:rFonts w:ascii="Arial" w:hAnsi="Arial" w:cs="Arial"/>
          <w:sz w:val="20"/>
          <w:szCs w:val="20"/>
        </w:rPr>
        <w:t>v</w:t>
      </w:r>
      <w:r w:rsidRPr="00D626DF">
        <w:rPr>
          <w:rFonts w:ascii="Arial" w:hAnsi="Arial" w:cs="Arial"/>
          <w:sz w:val="20"/>
          <w:szCs w:val="20"/>
        </w:rPr>
        <w:t xml:space="preserve">erify the </w:t>
      </w:r>
      <w:r w:rsidR="00387443">
        <w:rPr>
          <w:rFonts w:ascii="Arial" w:hAnsi="Arial" w:cs="Arial"/>
          <w:sz w:val="20"/>
          <w:szCs w:val="20"/>
        </w:rPr>
        <w:t xml:space="preserve">information on </w:t>
      </w:r>
      <w:r w:rsidR="00A80FD3">
        <w:rPr>
          <w:rFonts w:ascii="Arial" w:hAnsi="Arial" w:cs="Arial"/>
          <w:sz w:val="20"/>
          <w:szCs w:val="20"/>
        </w:rPr>
        <w:t xml:space="preserve">the </w:t>
      </w:r>
      <w:r w:rsidRPr="00D626DF">
        <w:rPr>
          <w:rFonts w:ascii="Arial" w:hAnsi="Arial" w:cs="Arial"/>
          <w:sz w:val="20"/>
          <w:szCs w:val="20"/>
        </w:rPr>
        <w:t xml:space="preserve">Company </w:t>
      </w:r>
      <w:r w:rsidR="0079210E">
        <w:rPr>
          <w:rFonts w:ascii="Arial" w:hAnsi="Arial" w:cs="Arial"/>
          <w:sz w:val="20"/>
          <w:szCs w:val="20"/>
        </w:rPr>
        <w:t>P</w:t>
      </w:r>
      <w:r w:rsidRPr="00D626DF">
        <w:rPr>
          <w:rFonts w:ascii="Arial" w:hAnsi="Arial" w:cs="Arial"/>
          <w:sz w:val="20"/>
          <w:szCs w:val="20"/>
        </w:rPr>
        <w:t xml:space="preserve">rofile through </w:t>
      </w:r>
      <w:r w:rsidRPr="00D626DF" w:rsidDel="005651EC">
        <w:rPr>
          <w:rFonts w:ascii="Arial" w:hAnsi="Arial" w:cs="Arial"/>
          <w:sz w:val="20"/>
          <w:szCs w:val="20"/>
        </w:rPr>
        <w:t>OTCIQ</w:t>
      </w:r>
      <w:r w:rsidR="005F329D" w:rsidRPr="00D626DF">
        <w:rPr>
          <w:rFonts w:ascii="Arial" w:hAnsi="Arial" w:cs="Arial"/>
          <w:sz w:val="20"/>
          <w:szCs w:val="20"/>
        </w:rPr>
        <w:t>.com</w:t>
      </w:r>
      <w:r w:rsidR="005651EC" w:rsidRPr="00D626DF">
        <w:rPr>
          <w:rFonts w:ascii="Arial" w:hAnsi="Arial" w:cs="Arial"/>
          <w:sz w:val="20"/>
          <w:szCs w:val="20"/>
        </w:rPr>
        <w:t xml:space="preserve"> </w:t>
      </w:r>
      <w:r w:rsidRPr="00D626DF">
        <w:rPr>
          <w:rFonts w:ascii="Arial" w:hAnsi="Arial" w:cs="Arial"/>
          <w:sz w:val="20"/>
          <w:szCs w:val="20"/>
        </w:rPr>
        <w:t>at least once every 12 months.</w:t>
      </w:r>
    </w:p>
    <w:p w14:paraId="349AB5CF" w14:textId="77777777" w:rsidR="00053413" w:rsidRPr="00053413" w:rsidRDefault="00053413" w:rsidP="00D626DF">
      <w:pPr>
        <w:pStyle w:val="ListParagraph"/>
        <w:rPr>
          <w:rFonts w:ascii="Arial" w:hAnsi="Arial" w:cs="Arial"/>
          <w:sz w:val="20"/>
          <w:szCs w:val="20"/>
        </w:rPr>
      </w:pPr>
    </w:p>
    <w:p w14:paraId="49458922" w14:textId="52B96187" w:rsidR="1BAE6272" w:rsidRDefault="1BAE6272" w:rsidP="1BAE6272">
      <w:pPr>
        <w:rPr>
          <w:rFonts w:ascii="Arial" w:hAnsi="Arial" w:cs="Arial"/>
          <w:b/>
          <w:bCs/>
          <w:sz w:val="20"/>
          <w:szCs w:val="20"/>
          <w:u w:val="single"/>
        </w:rPr>
      </w:pPr>
    </w:p>
    <w:p w14:paraId="6082F652" w14:textId="77777777" w:rsidR="0024516F" w:rsidRDefault="0024516F" w:rsidP="1BAE6272">
      <w:pPr>
        <w:rPr>
          <w:rFonts w:ascii="Arial" w:hAnsi="Arial" w:cs="Arial"/>
          <w:b/>
          <w:bCs/>
          <w:sz w:val="20"/>
          <w:szCs w:val="20"/>
          <w:u w:val="single"/>
        </w:rPr>
      </w:pPr>
    </w:p>
    <w:p w14:paraId="31F8685E" w14:textId="77777777" w:rsidR="0024516F" w:rsidRDefault="0024516F" w:rsidP="1BAE6272">
      <w:pPr>
        <w:rPr>
          <w:rFonts w:ascii="Arial" w:hAnsi="Arial" w:cs="Arial"/>
          <w:b/>
          <w:bCs/>
          <w:sz w:val="20"/>
          <w:szCs w:val="20"/>
          <w:u w:val="single"/>
        </w:rPr>
      </w:pPr>
    </w:p>
    <w:p w14:paraId="148DC609" w14:textId="77777777" w:rsidR="0024516F" w:rsidRDefault="0024516F" w:rsidP="1BAE6272">
      <w:pPr>
        <w:rPr>
          <w:rFonts w:ascii="Arial" w:hAnsi="Arial" w:cs="Arial"/>
          <w:b/>
          <w:bCs/>
          <w:sz w:val="20"/>
          <w:szCs w:val="20"/>
          <w:u w:val="single"/>
        </w:rPr>
      </w:pPr>
    </w:p>
    <w:p w14:paraId="2319FED5" w14:textId="77777777" w:rsidR="00367B05" w:rsidRDefault="00367B05" w:rsidP="1BAE6272">
      <w:pPr>
        <w:rPr>
          <w:rFonts w:ascii="Arial" w:hAnsi="Arial" w:cs="Arial"/>
          <w:b/>
          <w:bCs/>
          <w:sz w:val="20"/>
          <w:szCs w:val="20"/>
          <w:u w:val="single"/>
        </w:rPr>
      </w:pPr>
    </w:p>
    <w:p w14:paraId="5BC8571A" w14:textId="77777777" w:rsidR="00367B05" w:rsidRDefault="00367B05" w:rsidP="1BAE6272">
      <w:pPr>
        <w:rPr>
          <w:rFonts w:ascii="Arial" w:hAnsi="Arial" w:cs="Arial"/>
          <w:b/>
          <w:bCs/>
          <w:sz w:val="20"/>
          <w:szCs w:val="20"/>
          <w:u w:val="single"/>
        </w:rPr>
      </w:pPr>
    </w:p>
    <w:p w14:paraId="4D5F1C14" w14:textId="77777777" w:rsidR="00367B05" w:rsidRDefault="00367B05" w:rsidP="1BAE6272">
      <w:pPr>
        <w:rPr>
          <w:rFonts w:ascii="Arial" w:hAnsi="Arial" w:cs="Arial"/>
          <w:b/>
          <w:bCs/>
          <w:sz w:val="20"/>
          <w:szCs w:val="20"/>
          <w:u w:val="single"/>
        </w:rPr>
      </w:pPr>
    </w:p>
    <w:p w14:paraId="287DEAA9" w14:textId="77777777" w:rsidR="00367B05" w:rsidRDefault="00367B05" w:rsidP="1BAE6272">
      <w:pPr>
        <w:rPr>
          <w:rFonts w:ascii="Arial" w:hAnsi="Arial" w:cs="Arial"/>
          <w:b/>
          <w:bCs/>
          <w:sz w:val="20"/>
          <w:szCs w:val="20"/>
          <w:u w:val="single"/>
        </w:rPr>
      </w:pPr>
    </w:p>
    <w:p w14:paraId="74D7354A" w14:textId="77777777" w:rsidR="00367B05" w:rsidRDefault="00367B05" w:rsidP="1BAE6272">
      <w:pPr>
        <w:rPr>
          <w:rFonts w:ascii="Arial" w:hAnsi="Arial" w:cs="Arial"/>
          <w:b/>
          <w:bCs/>
          <w:sz w:val="20"/>
          <w:szCs w:val="20"/>
          <w:u w:val="single"/>
        </w:rPr>
      </w:pPr>
    </w:p>
    <w:p w14:paraId="3181F3A0" w14:textId="77777777" w:rsidR="00367B05" w:rsidRDefault="00367B05" w:rsidP="1BAE6272">
      <w:pPr>
        <w:rPr>
          <w:rFonts w:ascii="Arial" w:hAnsi="Arial" w:cs="Arial"/>
          <w:b/>
          <w:bCs/>
          <w:sz w:val="20"/>
          <w:szCs w:val="20"/>
          <w:u w:val="single"/>
        </w:rPr>
      </w:pPr>
    </w:p>
    <w:p w14:paraId="0DDDB651" w14:textId="77777777" w:rsidR="0024516F" w:rsidRDefault="0024516F" w:rsidP="1BAE6272">
      <w:pPr>
        <w:rPr>
          <w:rFonts w:ascii="Arial" w:hAnsi="Arial" w:cs="Arial"/>
          <w:b/>
          <w:bCs/>
          <w:sz w:val="20"/>
          <w:szCs w:val="20"/>
          <w:u w:val="single"/>
        </w:rPr>
      </w:pPr>
    </w:p>
    <w:p w14:paraId="554F3D89" w14:textId="77777777" w:rsidR="00214E37" w:rsidRPr="00E34E0F" w:rsidRDefault="00214E37" w:rsidP="00214E37">
      <w:pPr>
        <w:rPr>
          <w:rFonts w:ascii="Arial" w:hAnsi="Arial" w:cs="Arial"/>
          <w:b/>
          <w:bCs/>
          <w:kern w:val="36"/>
          <w:sz w:val="20"/>
          <w:szCs w:val="20"/>
          <w:u w:val="single"/>
        </w:rPr>
      </w:pPr>
      <w:r w:rsidRPr="00E34E0F">
        <w:rPr>
          <w:rFonts w:ascii="Arial" w:hAnsi="Arial" w:cs="Arial"/>
          <w:b/>
          <w:bCs/>
          <w:kern w:val="36"/>
          <w:sz w:val="20"/>
          <w:szCs w:val="20"/>
          <w:u w:val="single"/>
        </w:rPr>
        <w:lastRenderedPageBreak/>
        <w:t>Current Reporting of Material Corporate Events</w:t>
      </w:r>
    </w:p>
    <w:p w14:paraId="5BF8821A" w14:textId="0F2EC908" w:rsidR="00214E37" w:rsidRPr="00E34E0F" w:rsidRDefault="008323E2" w:rsidP="00214E37">
      <w:pPr>
        <w:rPr>
          <w:rFonts w:ascii="Arial" w:hAnsi="Arial" w:cs="Arial"/>
          <w:sz w:val="20"/>
          <w:szCs w:val="20"/>
        </w:rPr>
      </w:pPr>
      <w:r>
        <w:rPr>
          <w:rFonts w:ascii="Arial" w:hAnsi="Arial" w:cs="Arial"/>
          <w:sz w:val="20"/>
          <w:szCs w:val="20"/>
        </w:rPr>
        <w:t xml:space="preserve">In addition to the disclosure requirements above, </w:t>
      </w:r>
      <w:r w:rsidR="00733454">
        <w:rPr>
          <w:rFonts w:ascii="Arial" w:hAnsi="Arial" w:cs="Arial"/>
          <w:sz w:val="20"/>
          <w:szCs w:val="20"/>
        </w:rPr>
        <w:t xml:space="preserve">all </w:t>
      </w:r>
      <w:r>
        <w:rPr>
          <w:rFonts w:ascii="Arial" w:hAnsi="Arial" w:cs="Arial"/>
          <w:sz w:val="20"/>
          <w:szCs w:val="20"/>
        </w:rPr>
        <w:t>c</w:t>
      </w:r>
      <w:r w:rsidR="00214E37" w:rsidRPr="00E34E0F">
        <w:rPr>
          <w:rFonts w:ascii="Arial" w:hAnsi="Arial" w:cs="Arial"/>
          <w:sz w:val="20"/>
          <w:szCs w:val="20"/>
        </w:rPr>
        <w:t xml:space="preserve">ompanies </w:t>
      </w:r>
      <w:r w:rsidR="00733454">
        <w:rPr>
          <w:rFonts w:ascii="Arial" w:hAnsi="Arial" w:cs="Arial"/>
          <w:sz w:val="20"/>
          <w:szCs w:val="20"/>
        </w:rPr>
        <w:t xml:space="preserve">on the </w:t>
      </w:r>
      <w:r w:rsidR="002B204A">
        <w:rPr>
          <w:rFonts w:ascii="Arial" w:hAnsi="Arial" w:cs="Arial"/>
          <w:sz w:val="20"/>
          <w:szCs w:val="20"/>
        </w:rPr>
        <w:t xml:space="preserve">OTCID or </w:t>
      </w:r>
      <w:r w:rsidR="00733454">
        <w:rPr>
          <w:rFonts w:ascii="Arial" w:hAnsi="Arial" w:cs="Arial"/>
          <w:sz w:val="20"/>
          <w:szCs w:val="20"/>
        </w:rPr>
        <w:t>Pink</w:t>
      </w:r>
      <w:r w:rsidR="00D61891">
        <w:rPr>
          <w:rFonts w:ascii="Arial" w:hAnsi="Arial" w:cs="Arial"/>
          <w:sz w:val="20"/>
          <w:szCs w:val="20"/>
        </w:rPr>
        <w:t xml:space="preserve"> Limited</w:t>
      </w:r>
      <w:r w:rsidR="00733454">
        <w:rPr>
          <w:rFonts w:ascii="Arial" w:hAnsi="Arial" w:cs="Arial"/>
          <w:sz w:val="20"/>
          <w:szCs w:val="20"/>
        </w:rPr>
        <w:t xml:space="preserve"> market </w:t>
      </w:r>
      <w:r w:rsidR="00214E37">
        <w:rPr>
          <w:rFonts w:ascii="Arial" w:hAnsi="Arial" w:cs="Arial"/>
          <w:sz w:val="20"/>
          <w:szCs w:val="20"/>
        </w:rPr>
        <w:t xml:space="preserve">are expected to </w:t>
      </w:r>
      <w:r w:rsidR="00026A72">
        <w:rPr>
          <w:rFonts w:ascii="Arial" w:hAnsi="Arial" w:cs="Arial"/>
          <w:sz w:val="20"/>
          <w:szCs w:val="20"/>
        </w:rPr>
        <w:t>promptly</w:t>
      </w:r>
      <w:r w:rsidR="00214E37">
        <w:rPr>
          <w:rFonts w:ascii="Arial" w:hAnsi="Arial" w:cs="Arial"/>
          <w:sz w:val="20"/>
          <w:szCs w:val="20"/>
        </w:rPr>
        <w:t xml:space="preserve"> release to the public any news or information </w:t>
      </w:r>
      <w:r w:rsidR="00214E37" w:rsidRPr="00E34E0F">
        <w:rPr>
          <w:rFonts w:ascii="Arial" w:hAnsi="Arial" w:cs="Arial"/>
          <w:sz w:val="20"/>
          <w:szCs w:val="20"/>
        </w:rPr>
        <w:t>regarding corporate events that may be material to the issuer and its securities</w:t>
      </w:r>
      <w:r w:rsidR="00214E37">
        <w:rPr>
          <w:rFonts w:ascii="Arial" w:hAnsi="Arial" w:cs="Arial"/>
          <w:sz w:val="20"/>
          <w:szCs w:val="20"/>
        </w:rPr>
        <w:t xml:space="preserve"> (including adverse information)</w:t>
      </w:r>
      <w:r w:rsidR="00214E37" w:rsidRPr="00E34E0F">
        <w:rPr>
          <w:rFonts w:ascii="Arial" w:hAnsi="Arial" w:cs="Arial"/>
          <w:sz w:val="20"/>
          <w:szCs w:val="20"/>
        </w:rPr>
        <w:t xml:space="preserve">.  Persons with knowledge of such events </w:t>
      </w:r>
      <w:bookmarkStart w:id="0" w:name="_Int_ZlplZFvw"/>
      <w:r w:rsidR="00214E37">
        <w:rPr>
          <w:rFonts w:ascii="Arial" w:hAnsi="Arial" w:cs="Arial"/>
          <w:sz w:val="20"/>
          <w:szCs w:val="20"/>
        </w:rPr>
        <w:t>are</w:t>
      </w:r>
      <w:r w:rsidR="00214E37" w:rsidRPr="00E34E0F">
        <w:rPr>
          <w:rFonts w:ascii="Arial" w:hAnsi="Arial" w:cs="Arial"/>
          <w:sz w:val="20"/>
          <w:szCs w:val="20"/>
        </w:rPr>
        <w:t xml:space="preserve"> considered to be</w:t>
      </w:r>
      <w:bookmarkEnd w:id="0"/>
      <w:r w:rsidR="00214E37" w:rsidRPr="00E34E0F">
        <w:rPr>
          <w:rFonts w:ascii="Arial" w:hAnsi="Arial" w:cs="Arial"/>
          <w:sz w:val="20"/>
          <w:szCs w:val="20"/>
        </w:rPr>
        <w:t xml:space="preserve"> in possession of material nonpublic information and may not buy or sell the issuer’s securities until or unless such information is made public. If not included in the issuer’s previous public disclosure documents</w:t>
      </w:r>
      <w:r w:rsidR="00F01077">
        <w:rPr>
          <w:rFonts w:ascii="Arial" w:hAnsi="Arial" w:cs="Arial"/>
          <w:sz w:val="20"/>
          <w:szCs w:val="20"/>
        </w:rPr>
        <w:t>,</w:t>
      </w:r>
      <w:r w:rsidR="00214E37" w:rsidRPr="00E34E0F">
        <w:rPr>
          <w:rFonts w:ascii="Arial" w:hAnsi="Arial" w:cs="Arial"/>
          <w:sz w:val="20"/>
          <w:szCs w:val="20"/>
        </w:rPr>
        <w:t xml:space="preserve"> or if </w:t>
      </w:r>
      <w:r w:rsidR="001444EA">
        <w:rPr>
          <w:rFonts w:ascii="Arial" w:hAnsi="Arial" w:cs="Arial"/>
          <w:sz w:val="20"/>
          <w:szCs w:val="20"/>
        </w:rPr>
        <w:t>the material</w:t>
      </w:r>
      <w:r w:rsidR="00214E37" w:rsidRPr="00E34E0F">
        <w:rPr>
          <w:rFonts w:ascii="Arial" w:hAnsi="Arial" w:cs="Arial"/>
          <w:sz w:val="20"/>
          <w:szCs w:val="20"/>
        </w:rPr>
        <w:t xml:space="preserve"> events occur</w:t>
      </w:r>
      <w:r w:rsidR="001444EA">
        <w:rPr>
          <w:rFonts w:ascii="Arial" w:hAnsi="Arial" w:cs="Arial"/>
          <w:sz w:val="20"/>
          <w:szCs w:val="20"/>
        </w:rPr>
        <w:t>s</w:t>
      </w:r>
      <w:r w:rsidR="00214E37" w:rsidRPr="00E34E0F">
        <w:rPr>
          <w:rFonts w:ascii="Arial" w:hAnsi="Arial" w:cs="Arial"/>
          <w:sz w:val="20"/>
          <w:szCs w:val="20"/>
        </w:rPr>
        <w:t xml:space="preserve"> after the publication of such disclosure documents, the issuer shall publicly disclose such events by disseminating a news release </w:t>
      </w:r>
      <w:r w:rsidR="00214E37" w:rsidRPr="00C161ED">
        <w:rPr>
          <w:rFonts w:ascii="Arial" w:hAnsi="Arial" w:cs="Arial"/>
          <w:b/>
          <w:bCs/>
          <w:sz w:val="20"/>
          <w:szCs w:val="20"/>
          <w:u w:val="single"/>
        </w:rPr>
        <w:t>within four (4) business days</w:t>
      </w:r>
      <w:r w:rsidR="00214E37" w:rsidRPr="00E34E0F">
        <w:rPr>
          <w:rFonts w:ascii="Arial" w:hAnsi="Arial" w:cs="Arial"/>
          <w:sz w:val="20"/>
          <w:szCs w:val="20"/>
        </w:rPr>
        <w:t xml:space="preserve"> following their occurrence and posting such news release through an </w:t>
      </w:r>
      <w:r w:rsidR="00214E37">
        <w:rPr>
          <w:rFonts w:ascii="Arial" w:hAnsi="Arial" w:cs="Arial"/>
          <w:sz w:val="20"/>
          <w:szCs w:val="20"/>
        </w:rPr>
        <w:t>I</w:t>
      </w:r>
      <w:r w:rsidR="00214E37" w:rsidRPr="00E34E0F">
        <w:rPr>
          <w:rFonts w:ascii="Arial" w:hAnsi="Arial" w:cs="Arial"/>
          <w:sz w:val="20"/>
          <w:szCs w:val="20"/>
        </w:rPr>
        <w:t xml:space="preserve">ntegrated Newswire or </w:t>
      </w:r>
      <w:r w:rsidR="001001C8">
        <w:rPr>
          <w:rFonts w:ascii="Arial" w:hAnsi="Arial" w:cs="Arial"/>
          <w:sz w:val="20"/>
          <w:szCs w:val="20"/>
        </w:rPr>
        <w:t xml:space="preserve">the </w:t>
      </w:r>
      <w:r w:rsidR="005C0B14">
        <w:rPr>
          <w:rFonts w:ascii="Arial" w:hAnsi="Arial" w:cs="Arial"/>
          <w:sz w:val="20"/>
          <w:szCs w:val="20"/>
        </w:rPr>
        <w:t xml:space="preserve">OTC </w:t>
      </w:r>
      <w:r w:rsidR="001001C8">
        <w:rPr>
          <w:rFonts w:ascii="Arial" w:hAnsi="Arial" w:cs="Arial"/>
          <w:sz w:val="20"/>
          <w:szCs w:val="20"/>
        </w:rPr>
        <w:t>Disclosure &amp; News Service</w:t>
      </w:r>
      <w:r w:rsidR="003A0DEC">
        <w:rPr>
          <w:rFonts w:ascii="Arial" w:hAnsi="Arial" w:cs="Arial"/>
          <w:sz w:val="20"/>
          <w:szCs w:val="20"/>
        </w:rPr>
        <w:t xml:space="preserve"> via OTCIQ.com</w:t>
      </w:r>
      <w:r w:rsidR="00214E37" w:rsidRPr="00E34E0F">
        <w:rPr>
          <w:rFonts w:ascii="Arial" w:hAnsi="Arial" w:cs="Arial"/>
          <w:sz w:val="20"/>
          <w:szCs w:val="20"/>
        </w:rPr>
        <w:t>.</w:t>
      </w:r>
      <w:r w:rsidR="000F1F86">
        <w:rPr>
          <w:rStyle w:val="FootnoteReference"/>
          <w:rFonts w:ascii="Arial" w:hAnsi="Arial" w:cs="Arial"/>
          <w:sz w:val="20"/>
          <w:szCs w:val="20"/>
        </w:rPr>
        <w:footnoteReference w:customMarkFollows="1" w:id="4"/>
        <w:t>4</w:t>
      </w:r>
    </w:p>
    <w:p w14:paraId="67A412FC" w14:textId="1F9BA2BC" w:rsidR="00214E37" w:rsidRPr="00E34E0F" w:rsidRDefault="00214E37" w:rsidP="00214E37">
      <w:pPr>
        <w:rPr>
          <w:rFonts w:ascii="Arial" w:hAnsi="Arial" w:cs="Arial"/>
          <w:sz w:val="20"/>
          <w:szCs w:val="20"/>
        </w:rPr>
      </w:pPr>
      <w:r w:rsidRPr="00E34E0F">
        <w:rPr>
          <w:rFonts w:ascii="Arial" w:hAnsi="Arial" w:cs="Arial"/>
          <w:sz w:val="20"/>
          <w:szCs w:val="20"/>
        </w:rPr>
        <w:t xml:space="preserve">Material corporate events </w:t>
      </w:r>
      <w:r w:rsidR="001001C8">
        <w:rPr>
          <w:rFonts w:ascii="Arial" w:hAnsi="Arial" w:cs="Arial"/>
          <w:sz w:val="20"/>
          <w:szCs w:val="20"/>
        </w:rPr>
        <w:t xml:space="preserve">may </w:t>
      </w:r>
      <w:r w:rsidRPr="00E34E0F">
        <w:rPr>
          <w:rFonts w:ascii="Arial" w:hAnsi="Arial" w:cs="Arial"/>
          <w:sz w:val="20"/>
          <w:szCs w:val="20"/>
        </w:rPr>
        <w:t>include:</w:t>
      </w:r>
    </w:p>
    <w:p w14:paraId="771928F4" w14:textId="77777777" w:rsidR="00E03A68" w:rsidRPr="00413A53" w:rsidRDefault="00E03A68" w:rsidP="00E03A68">
      <w:pPr>
        <w:pStyle w:val="ListParagraph"/>
        <w:numPr>
          <w:ilvl w:val="0"/>
          <w:numId w:val="3"/>
        </w:numPr>
        <w:rPr>
          <w:rFonts w:ascii="Arial" w:hAnsi="Arial" w:cs="Arial"/>
          <w:sz w:val="18"/>
          <w:szCs w:val="18"/>
        </w:rPr>
      </w:pPr>
      <w:r w:rsidRPr="00413A53">
        <w:rPr>
          <w:rFonts w:ascii="Arial" w:hAnsi="Arial" w:cs="Arial"/>
          <w:sz w:val="18"/>
          <w:szCs w:val="18"/>
        </w:rPr>
        <w:t xml:space="preserve">Changes to the company’s shell status. Please refer to our </w:t>
      </w:r>
      <w:hyperlink r:id="rId13" w:history="1">
        <w:r w:rsidRPr="00413A53">
          <w:rPr>
            <w:rStyle w:val="Hyperlink"/>
            <w:rFonts w:ascii="Arial" w:hAnsi="Arial" w:cs="Arial"/>
            <w:sz w:val="18"/>
            <w:szCs w:val="18"/>
          </w:rPr>
          <w:t>FAQ on Shell Companies</w:t>
        </w:r>
      </w:hyperlink>
    </w:p>
    <w:p w14:paraId="57E10285" w14:textId="77777777" w:rsidR="00E03A68" w:rsidRPr="00413A53" w:rsidRDefault="00E03A68" w:rsidP="00E03A68">
      <w:pPr>
        <w:pStyle w:val="ListParagraph"/>
        <w:numPr>
          <w:ilvl w:val="0"/>
          <w:numId w:val="3"/>
        </w:numPr>
        <w:rPr>
          <w:rFonts w:ascii="Arial" w:hAnsi="Arial" w:cs="Arial"/>
          <w:sz w:val="18"/>
          <w:szCs w:val="18"/>
        </w:rPr>
      </w:pPr>
      <w:r w:rsidRPr="00413A53">
        <w:rPr>
          <w:rFonts w:ascii="Arial" w:hAnsi="Arial" w:cs="Arial"/>
          <w:sz w:val="18"/>
          <w:szCs w:val="18"/>
        </w:rPr>
        <w:t>Changes in control of issuer</w:t>
      </w:r>
    </w:p>
    <w:p w14:paraId="6585D118" w14:textId="1BB8BE1B" w:rsidR="00E03A68" w:rsidRPr="00413A53" w:rsidRDefault="00E03A68" w:rsidP="00E03A68">
      <w:pPr>
        <w:pStyle w:val="ListParagraph"/>
        <w:numPr>
          <w:ilvl w:val="0"/>
          <w:numId w:val="3"/>
        </w:numPr>
        <w:rPr>
          <w:rFonts w:ascii="Arial" w:hAnsi="Arial" w:cs="Arial"/>
          <w:sz w:val="18"/>
          <w:szCs w:val="18"/>
        </w:rPr>
      </w:pPr>
      <w:r w:rsidRPr="00413A53">
        <w:rPr>
          <w:rFonts w:ascii="Arial" w:hAnsi="Arial" w:cs="Arial"/>
          <w:sz w:val="18"/>
          <w:szCs w:val="18"/>
        </w:rPr>
        <w:t>Departure of directors or principal officers; election of directors; appointment of principal officers</w:t>
      </w:r>
    </w:p>
    <w:p w14:paraId="3C2A9D44" w14:textId="74C23526" w:rsidR="00567AAF" w:rsidRPr="00413A53" w:rsidRDefault="00214E37" w:rsidP="00686376">
      <w:pPr>
        <w:pStyle w:val="ListParagraph"/>
        <w:numPr>
          <w:ilvl w:val="0"/>
          <w:numId w:val="3"/>
        </w:numPr>
        <w:rPr>
          <w:rFonts w:ascii="Arial" w:hAnsi="Arial" w:cs="Arial"/>
          <w:sz w:val="18"/>
          <w:szCs w:val="18"/>
        </w:rPr>
      </w:pPr>
      <w:r w:rsidRPr="00413A53">
        <w:rPr>
          <w:rFonts w:ascii="Arial" w:hAnsi="Arial" w:cs="Arial"/>
          <w:sz w:val="18"/>
          <w:szCs w:val="18"/>
        </w:rPr>
        <w:t>Entry into or termination of a material definitive agreement</w:t>
      </w:r>
      <w:r w:rsidR="00686376" w:rsidRPr="00413A53">
        <w:rPr>
          <w:rFonts w:ascii="Arial" w:hAnsi="Arial" w:cs="Arial"/>
          <w:sz w:val="18"/>
          <w:szCs w:val="18"/>
        </w:rPr>
        <w:t xml:space="preserve"> or </w:t>
      </w:r>
      <w:r w:rsidR="00820BCC" w:rsidRPr="00413A53">
        <w:rPr>
          <w:rFonts w:ascii="Arial" w:hAnsi="Arial" w:cs="Arial"/>
          <w:sz w:val="18"/>
          <w:szCs w:val="18"/>
        </w:rPr>
        <w:t>material agreement not made in the ordinary course of business</w:t>
      </w:r>
    </w:p>
    <w:p w14:paraId="6F6D0CAF" w14:textId="77777777" w:rsidR="00214E37" w:rsidRPr="00413A53" w:rsidRDefault="00214E37" w:rsidP="00FE3DC9">
      <w:pPr>
        <w:pStyle w:val="ListParagraph"/>
        <w:numPr>
          <w:ilvl w:val="0"/>
          <w:numId w:val="3"/>
        </w:numPr>
        <w:rPr>
          <w:rFonts w:ascii="Arial" w:hAnsi="Arial" w:cs="Arial"/>
          <w:sz w:val="18"/>
          <w:szCs w:val="18"/>
        </w:rPr>
      </w:pPr>
      <w:r w:rsidRPr="00413A53">
        <w:rPr>
          <w:rFonts w:ascii="Arial" w:hAnsi="Arial" w:cs="Arial"/>
          <w:sz w:val="18"/>
          <w:szCs w:val="18"/>
        </w:rPr>
        <w:t>Completion of an acquisition or disposition of assets, including but not limited to merger transactions</w:t>
      </w:r>
    </w:p>
    <w:p w14:paraId="458C9793" w14:textId="77777777" w:rsidR="00214E37" w:rsidRPr="00413A53" w:rsidRDefault="00214E37" w:rsidP="00FE3DC9">
      <w:pPr>
        <w:pStyle w:val="ListParagraph"/>
        <w:numPr>
          <w:ilvl w:val="0"/>
          <w:numId w:val="3"/>
        </w:numPr>
        <w:rPr>
          <w:rFonts w:ascii="Arial" w:hAnsi="Arial" w:cs="Arial"/>
          <w:sz w:val="18"/>
          <w:szCs w:val="18"/>
        </w:rPr>
      </w:pPr>
      <w:r w:rsidRPr="00413A53">
        <w:rPr>
          <w:rFonts w:ascii="Arial" w:hAnsi="Arial" w:cs="Arial"/>
          <w:sz w:val="18"/>
          <w:szCs w:val="18"/>
        </w:rPr>
        <w:t>Creation of a direct financial obligation or an obligation under an off-balance sheet arrangement of an issuer</w:t>
      </w:r>
    </w:p>
    <w:p w14:paraId="3D9FC1F0" w14:textId="0B0BC717" w:rsidR="00214E37" w:rsidRPr="00413A53" w:rsidRDefault="00214E37" w:rsidP="00FE3DC9">
      <w:pPr>
        <w:pStyle w:val="ListParagraph"/>
        <w:numPr>
          <w:ilvl w:val="0"/>
          <w:numId w:val="3"/>
        </w:numPr>
        <w:rPr>
          <w:rFonts w:ascii="Arial" w:hAnsi="Arial" w:cs="Arial"/>
          <w:sz w:val="18"/>
          <w:szCs w:val="18"/>
        </w:rPr>
      </w:pPr>
      <w:r w:rsidRPr="00413A53">
        <w:rPr>
          <w:rFonts w:ascii="Arial" w:hAnsi="Arial" w:cs="Arial"/>
          <w:sz w:val="18"/>
          <w:szCs w:val="18"/>
        </w:rPr>
        <w:t xml:space="preserve">Triggering events that accelerate or increase a direct </w:t>
      </w:r>
      <w:r w:rsidR="007A497C" w:rsidRPr="00413A53">
        <w:rPr>
          <w:rFonts w:ascii="Arial" w:hAnsi="Arial" w:cs="Arial"/>
          <w:sz w:val="18"/>
          <w:szCs w:val="18"/>
        </w:rPr>
        <w:t>or contingent</w:t>
      </w:r>
      <w:r w:rsidRPr="00413A53">
        <w:rPr>
          <w:rFonts w:ascii="Arial" w:hAnsi="Arial" w:cs="Arial"/>
          <w:sz w:val="18"/>
          <w:szCs w:val="18"/>
        </w:rPr>
        <w:t xml:space="preserve"> financial obligation </w:t>
      </w:r>
      <w:r w:rsidR="00F313EC" w:rsidRPr="00413A53">
        <w:rPr>
          <w:rFonts w:ascii="Arial" w:hAnsi="Arial" w:cs="Arial"/>
          <w:sz w:val="18"/>
          <w:szCs w:val="18"/>
        </w:rPr>
        <w:t>including any default or acceleration of an obligation</w:t>
      </w:r>
      <w:r w:rsidRPr="00413A53">
        <w:rPr>
          <w:rFonts w:ascii="Arial" w:hAnsi="Arial" w:cs="Arial"/>
          <w:sz w:val="18"/>
          <w:szCs w:val="18"/>
        </w:rPr>
        <w:t xml:space="preserve"> or an obligation under an off-balance sheet arrangement</w:t>
      </w:r>
    </w:p>
    <w:p w14:paraId="34DFDE5E" w14:textId="2181F56C" w:rsidR="00214E37" w:rsidRPr="00413A53" w:rsidRDefault="00214E37" w:rsidP="00FE3DC9">
      <w:pPr>
        <w:pStyle w:val="ListParagraph"/>
        <w:numPr>
          <w:ilvl w:val="0"/>
          <w:numId w:val="3"/>
        </w:numPr>
        <w:rPr>
          <w:rFonts w:ascii="Arial" w:hAnsi="Arial" w:cs="Arial"/>
          <w:sz w:val="18"/>
          <w:szCs w:val="18"/>
        </w:rPr>
      </w:pPr>
      <w:r w:rsidRPr="00413A53">
        <w:rPr>
          <w:rFonts w:ascii="Arial" w:hAnsi="Arial" w:cs="Arial"/>
          <w:sz w:val="18"/>
          <w:szCs w:val="18"/>
        </w:rPr>
        <w:t>Costs associated with exit or disposal activities</w:t>
      </w:r>
      <w:r w:rsidR="00501318" w:rsidRPr="00413A53">
        <w:rPr>
          <w:rFonts w:ascii="Arial" w:hAnsi="Arial" w:cs="Arial"/>
          <w:sz w:val="18"/>
          <w:szCs w:val="18"/>
        </w:rPr>
        <w:t xml:space="preserve"> including material write-offs and restructuring</w:t>
      </w:r>
      <w:r w:rsidR="00DA74DE" w:rsidRPr="00413A53">
        <w:rPr>
          <w:rFonts w:ascii="Arial" w:hAnsi="Arial" w:cs="Arial"/>
          <w:sz w:val="18"/>
          <w:szCs w:val="18"/>
        </w:rPr>
        <w:t>; Material impairments</w:t>
      </w:r>
    </w:p>
    <w:p w14:paraId="5F1E2838" w14:textId="0F9FA867" w:rsidR="00214E37" w:rsidRPr="00413A53" w:rsidRDefault="00116A38" w:rsidP="00FE3DC9">
      <w:pPr>
        <w:pStyle w:val="ListParagraph"/>
        <w:numPr>
          <w:ilvl w:val="0"/>
          <w:numId w:val="3"/>
        </w:numPr>
        <w:rPr>
          <w:rFonts w:ascii="Arial" w:hAnsi="Arial" w:cs="Arial"/>
          <w:sz w:val="18"/>
          <w:szCs w:val="18"/>
        </w:rPr>
      </w:pPr>
      <w:r w:rsidRPr="00413A53">
        <w:rPr>
          <w:rFonts w:ascii="Arial" w:hAnsi="Arial" w:cs="Arial"/>
          <w:sz w:val="18"/>
          <w:szCs w:val="18"/>
        </w:rPr>
        <w:t>Unregistered s</w:t>
      </w:r>
      <w:r w:rsidR="00214E37" w:rsidRPr="00413A53">
        <w:rPr>
          <w:rFonts w:ascii="Arial" w:hAnsi="Arial" w:cs="Arial"/>
          <w:sz w:val="18"/>
          <w:szCs w:val="18"/>
        </w:rPr>
        <w:t>ales of equity securities</w:t>
      </w:r>
    </w:p>
    <w:p w14:paraId="22F9DF5C" w14:textId="77777777" w:rsidR="00214E37" w:rsidRPr="00413A53" w:rsidRDefault="00214E37" w:rsidP="00FE3DC9">
      <w:pPr>
        <w:pStyle w:val="ListParagraph"/>
        <w:numPr>
          <w:ilvl w:val="0"/>
          <w:numId w:val="3"/>
        </w:numPr>
        <w:rPr>
          <w:rFonts w:ascii="Arial" w:hAnsi="Arial" w:cs="Arial"/>
          <w:sz w:val="18"/>
          <w:szCs w:val="18"/>
        </w:rPr>
      </w:pPr>
      <w:r w:rsidRPr="00413A53">
        <w:rPr>
          <w:rFonts w:ascii="Arial" w:hAnsi="Arial" w:cs="Arial"/>
          <w:sz w:val="18"/>
          <w:szCs w:val="18"/>
        </w:rPr>
        <w:t>Material modification to rights of security holders</w:t>
      </w:r>
    </w:p>
    <w:p w14:paraId="66FA9F4A" w14:textId="77777777" w:rsidR="00214E37" w:rsidRPr="00413A53" w:rsidRDefault="00214E37" w:rsidP="00FE3DC9">
      <w:pPr>
        <w:pStyle w:val="ListParagraph"/>
        <w:numPr>
          <w:ilvl w:val="0"/>
          <w:numId w:val="3"/>
        </w:numPr>
        <w:rPr>
          <w:rFonts w:ascii="Arial" w:hAnsi="Arial" w:cs="Arial"/>
          <w:sz w:val="18"/>
          <w:szCs w:val="18"/>
        </w:rPr>
      </w:pPr>
      <w:r w:rsidRPr="00413A53">
        <w:rPr>
          <w:rFonts w:ascii="Arial" w:hAnsi="Arial" w:cs="Arial"/>
          <w:sz w:val="18"/>
          <w:szCs w:val="18"/>
        </w:rPr>
        <w:t>Changes in issuer's certifying accountant</w:t>
      </w:r>
    </w:p>
    <w:p w14:paraId="37BDD60A" w14:textId="77777777" w:rsidR="00214E37" w:rsidRPr="00413A53" w:rsidRDefault="00214E37" w:rsidP="00FE3DC9">
      <w:pPr>
        <w:pStyle w:val="ListParagraph"/>
        <w:numPr>
          <w:ilvl w:val="0"/>
          <w:numId w:val="3"/>
        </w:numPr>
        <w:rPr>
          <w:rFonts w:ascii="Arial" w:hAnsi="Arial" w:cs="Arial"/>
          <w:sz w:val="18"/>
          <w:szCs w:val="18"/>
        </w:rPr>
      </w:pPr>
      <w:r w:rsidRPr="00413A53">
        <w:rPr>
          <w:rFonts w:ascii="Arial" w:hAnsi="Arial" w:cs="Arial"/>
          <w:sz w:val="18"/>
          <w:szCs w:val="18"/>
        </w:rPr>
        <w:t>Non-reliance on previously issued financial statements or a related audit report or completed interim review</w:t>
      </w:r>
    </w:p>
    <w:p w14:paraId="554CC314" w14:textId="208DDA0F" w:rsidR="00214E37" w:rsidRPr="00413A53" w:rsidRDefault="00B16914" w:rsidP="00FE3DC9">
      <w:pPr>
        <w:pStyle w:val="ListParagraph"/>
        <w:numPr>
          <w:ilvl w:val="0"/>
          <w:numId w:val="3"/>
        </w:numPr>
        <w:rPr>
          <w:rFonts w:ascii="Arial" w:hAnsi="Arial" w:cs="Arial"/>
          <w:sz w:val="18"/>
          <w:szCs w:val="18"/>
        </w:rPr>
      </w:pPr>
      <w:r w:rsidRPr="00413A53">
        <w:rPr>
          <w:rFonts w:ascii="Arial" w:hAnsi="Arial" w:cs="Arial"/>
          <w:sz w:val="18"/>
          <w:szCs w:val="18"/>
        </w:rPr>
        <w:t>Change in a company’s fiscal year</w:t>
      </w:r>
      <w:r w:rsidR="00386BD5" w:rsidRPr="00413A53">
        <w:rPr>
          <w:rFonts w:ascii="Arial" w:hAnsi="Arial" w:cs="Arial"/>
          <w:sz w:val="18"/>
          <w:szCs w:val="18"/>
        </w:rPr>
        <w:t>; A</w:t>
      </w:r>
      <w:r w:rsidR="00214E37" w:rsidRPr="00413A53">
        <w:rPr>
          <w:rFonts w:ascii="Arial" w:hAnsi="Arial" w:cs="Arial"/>
          <w:sz w:val="18"/>
          <w:szCs w:val="18"/>
        </w:rPr>
        <w:t>mendments to articles of incorporation or bylaws</w:t>
      </w:r>
      <w:r w:rsidR="00C4267C" w:rsidRPr="00413A53">
        <w:rPr>
          <w:rFonts w:ascii="Arial" w:hAnsi="Arial" w:cs="Arial"/>
          <w:sz w:val="18"/>
          <w:szCs w:val="18"/>
        </w:rPr>
        <w:t xml:space="preserve"> that were not previously disclosed in a proxy statement or other such disclosure statement</w:t>
      </w:r>
      <w:r w:rsidR="00AB540C" w:rsidRPr="00413A53">
        <w:rPr>
          <w:rFonts w:ascii="Arial" w:hAnsi="Arial" w:cs="Arial"/>
          <w:sz w:val="18"/>
          <w:szCs w:val="18"/>
        </w:rPr>
        <w:t>.</w:t>
      </w:r>
    </w:p>
    <w:p w14:paraId="7CE4C6BB" w14:textId="77777777" w:rsidR="00214E37" w:rsidRPr="00413A53" w:rsidRDefault="00214E37" w:rsidP="00FE3DC9">
      <w:pPr>
        <w:pStyle w:val="ListParagraph"/>
        <w:numPr>
          <w:ilvl w:val="0"/>
          <w:numId w:val="3"/>
        </w:numPr>
        <w:rPr>
          <w:rFonts w:ascii="Arial" w:hAnsi="Arial" w:cs="Arial"/>
          <w:sz w:val="18"/>
          <w:szCs w:val="18"/>
        </w:rPr>
      </w:pPr>
      <w:r w:rsidRPr="00413A53">
        <w:rPr>
          <w:rFonts w:ascii="Arial" w:hAnsi="Arial" w:cs="Arial"/>
          <w:sz w:val="18"/>
          <w:szCs w:val="18"/>
        </w:rPr>
        <w:t>Amendments to the issuer's code of ethics, or waiver of a provision of the code of ethics</w:t>
      </w:r>
    </w:p>
    <w:p w14:paraId="6FA8E66C" w14:textId="77777777" w:rsidR="00214E37" w:rsidRPr="00413A53" w:rsidRDefault="00214E37" w:rsidP="00FE3DC9">
      <w:pPr>
        <w:pStyle w:val="ListParagraph"/>
        <w:numPr>
          <w:ilvl w:val="0"/>
          <w:numId w:val="3"/>
        </w:numPr>
        <w:rPr>
          <w:rFonts w:ascii="Arial" w:hAnsi="Arial" w:cs="Arial"/>
          <w:sz w:val="18"/>
          <w:szCs w:val="18"/>
        </w:rPr>
      </w:pPr>
      <w:r w:rsidRPr="00413A53">
        <w:rPr>
          <w:rFonts w:ascii="Arial" w:hAnsi="Arial" w:cs="Arial"/>
          <w:sz w:val="18"/>
          <w:szCs w:val="18"/>
        </w:rPr>
        <w:t>Any changes to litigation the issuer may be involved in, or any new litigation surrounding the issuer</w:t>
      </w:r>
    </w:p>
    <w:p w14:paraId="3D9CAC0E" w14:textId="77777777" w:rsidR="00214E37" w:rsidRPr="00413A53" w:rsidRDefault="00214E37" w:rsidP="00FE3DC9">
      <w:pPr>
        <w:pStyle w:val="ListParagraph"/>
        <w:numPr>
          <w:ilvl w:val="0"/>
          <w:numId w:val="3"/>
        </w:numPr>
        <w:rPr>
          <w:rFonts w:ascii="Arial" w:hAnsi="Arial" w:cs="Arial"/>
          <w:sz w:val="18"/>
          <w:szCs w:val="18"/>
        </w:rPr>
      </w:pPr>
      <w:r w:rsidRPr="00413A53">
        <w:rPr>
          <w:rFonts w:ascii="Arial" w:hAnsi="Arial" w:cs="Arial"/>
          <w:sz w:val="18"/>
          <w:szCs w:val="18"/>
        </w:rPr>
        <w:t>Officer, director, or insider transactions in the issuer’s securities</w:t>
      </w:r>
    </w:p>
    <w:p w14:paraId="3E816170" w14:textId="77777777" w:rsidR="00214E37" w:rsidRPr="00413A53" w:rsidRDefault="00214E37" w:rsidP="00FE3DC9">
      <w:pPr>
        <w:pStyle w:val="ListParagraph"/>
        <w:numPr>
          <w:ilvl w:val="0"/>
          <w:numId w:val="3"/>
        </w:numPr>
        <w:rPr>
          <w:rFonts w:ascii="Arial" w:hAnsi="Arial" w:cs="Arial"/>
          <w:sz w:val="18"/>
          <w:szCs w:val="18"/>
        </w:rPr>
      </w:pPr>
      <w:r w:rsidRPr="00413A53">
        <w:rPr>
          <w:rFonts w:ascii="Arial" w:hAnsi="Arial" w:cs="Arial"/>
          <w:sz w:val="18"/>
          <w:szCs w:val="18"/>
        </w:rPr>
        <w:t>Disclosure of investor relations, marketing, brand awareness, and stock promotion activities which might reasonably be expected to materially affect the market for its securities or otherwise deemed material by the issuer</w:t>
      </w:r>
    </w:p>
    <w:p w14:paraId="592B50E9" w14:textId="16306049" w:rsidR="001F7E23" w:rsidRPr="00413A53" w:rsidRDefault="0003761B" w:rsidP="00FE3DC9">
      <w:pPr>
        <w:pStyle w:val="ListParagraph"/>
        <w:numPr>
          <w:ilvl w:val="0"/>
          <w:numId w:val="3"/>
        </w:numPr>
        <w:rPr>
          <w:rFonts w:ascii="Arial" w:hAnsi="Arial" w:cs="Arial"/>
          <w:sz w:val="18"/>
          <w:szCs w:val="18"/>
        </w:rPr>
      </w:pPr>
      <w:r w:rsidRPr="00413A53">
        <w:rPr>
          <w:rFonts w:ascii="Arial" w:hAnsi="Arial" w:cs="Arial"/>
          <w:sz w:val="18"/>
          <w:szCs w:val="18"/>
        </w:rPr>
        <w:t>A company’s bankruptcy or receivership</w:t>
      </w:r>
    </w:p>
    <w:p w14:paraId="31ADF1C4" w14:textId="308E01F8" w:rsidR="00E8524E" w:rsidRPr="00413A53" w:rsidRDefault="00E8524E" w:rsidP="00FE3DC9">
      <w:pPr>
        <w:pStyle w:val="ListParagraph"/>
        <w:numPr>
          <w:ilvl w:val="0"/>
          <w:numId w:val="3"/>
        </w:numPr>
        <w:rPr>
          <w:rFonts w:ascii="Arial" w:hAnsi="Arial" w:cs="Arial"/>
          <w:sz w:val="18"/>
          <w:szCs w:val="18"/>
        </w:rPr>
      </w:pPr>
      <w:r w:rsidRPr="00413A53">
        <w:rPr>
          <w:rFonts w:ascii="Arial" w:hAnsi="Arial" w:cs="Arial"/>
          <w:sz w:val="18"/>
          <w:szCs w:val="18"/>
        </w:rPr>
        <w:t>Termination or reduction of a business relationship with a customer that constitutes a specified amount of the company’s revenues</w:t>
      </w:r>
    </w:p>
    <w:p w14:paraId="40CC4739" w14:textId="4B3D251A" w:rsidR="00CD5BCD" w:rsidRPr="00413A53" w:rsidRDefault="00CD5BCD" w:rsidP="00FE3DC9">
      <w:pPr>
        <w:pStyle w:val="ListParagraph"/>
        <w:numPr>
          <w:ilvl w:val="0"/>
          <w:numId w:val="3"/>
        </w:numPr>
        <w:rPr>
          <w:rFonts w:ascii="Arial" w:hAnsi="Arial" w:cs="Arial"/>
          <w:sz w:val="18"/>
          <w:szCs w:val="18"/>
        </w:rPr>
      </w:pPr>
      <w:r w:rsidRPr="00413A53">
        <w:rPr>
          <w:rFonts w:ascii="Arial" w:hAnsi="Arial" w:cs="Arial"/>
          <w:sz w:val="18"/>
          <w:szCs w:val="18"/>
        </w:rPr>
        <w:t>Any material limitation, restriction, or prohibition</w:t>
      </w:r>
      <w:r w:rsidR="002B1305" w:rsidRPr="00413A53">
        <w:rPr>
          <w:rFonts w:ascii="Arial" w:hAnsi="Arial" w:cs="Arial"/>
          <w:sz w:val="18"/>
          <w:szCs w:val="18"/>
        </w:rPr>
        <w:t xml:space="preserve">, including the beginning and end of lock-out periods, </w:t>
      </w:r>
      <w:r w:rsidR="00876EA2" w:rsidRPr="00413A53">
        <w:rPr>
          <w:rFonts w:ascii="Arial" w:hAnsi="Arial" w:cs="Arial"/>
          <w:sz w:val="18"/>
          <w:szCs w:val="18"/>
        </w:rPr>
        <w:t>regarding the company’s employee benefits, retirement and stock ownership plan</w:t>
      </w:r>
    </w:p>
    <w:p w14:paraId="40C27836" w14:textId="075812AF" w:rsidR="00E36E13" w:rsidRPr="00413A53" w:rsidRDefault="00F44EEC" w:rsidP="00FE3DC9">
      <w:pPr>
        <w:pStyle w:val="ListParagraph"/>
        <w:numPr>
          <w:ilvl w:val="0"/>
          <w:numId w:val="3"/>
        </w:numPr>
        <w:rPr>
          <w:rFonts w:ascii="Arial" w:hAnsi="Arial" w:cs="Arial"/>
          <w:sz w:val="18"/>
          <w:szCs w:val="18"/>
        </w:rPr>
      </w:pPr>
      <w:r w:rsidRPr="00413A53">
        <w:rPr>
          <w:rFonts w:ascii="Arial" w:hAnsi="Arial" w:cs="Arial"/>
          <w:sz w:val="18"/>
          <w:szCs w:val="18"/>
        </w:rPr>
        <w:t>Earnings releases</w:t>
      </w:r>
    </w:p>
    <w:p w14:paraId="387BBD99" w14:textId="0CFB278E" w:rsidR="00F44EEC" w:rsidRPr="00413A53" w:rsidRDefault="005C4856" w:rsidP="00FE3DC9">
      <w:pPr>
        <w:pStyle w:val="ListParagraph"/>
        <w:numPr>
          <w:ilvl w:val="0"/>
          <w:numId w:val="3"/>
        </w:numPr>
        <w:rPr>
          <w:rFonts w:ascii="Arial" w:hAnsi="Arial" w:cs="Arial"/>
          <w:sz w:val="18"/>
          <w:szCs w:val="18"/>
        </w:rPr>
      </w:pPr>
      <w:r w:rsidRPr="00413A53">
        <w:rPr>
          <w:rFonts w:ascii="Arial" w:hAnsi="Arial" w:cs="Arial"/>
          <w:sz w:val="18"/>
          <w:szCs w:val="18"/>
        </w:rPr>
        <w:t xml:space="preserve">Other materially different information </w:t>
      </w:r>
      <w:r w:rsidR="00A30B4F" w:rsidRPr="00413A53">
        <w:rPr>
          <w:rFonts w:ascii="Arial" w:hAnsi="Arial" w:cs="Arial"/>
          <w:sz w:val="18"/>
          <w:szCs w:val="18"/>
        </w:rPr>
        <w:t>regarding key financial or operation trends from that set forth in periodic reports</w:t>
      </w:r>
    </w:p>
    <w:p w14:paraId="52AA29A3" w14:textId="157F2509" w:rsidR="00214E37" w:rsidRPr="00A53F52" w:rsidRDefault="00214E37" w:rsidP="00FE3DC9">
      <w:pPr>
        <w:pStyle w:val="ListParagraph"/>
        <w:numPr>
          <w:ilvl w:val="0"/>
          <w:numId w:val="3"/>
        </w:numPr>
        <w:rPr>
          <w:rFonts w:ascii="Arial" w:hAnsi="Arial" w:cs="Arial"/>
          <w:sz w:val="18"/>
          <w:szCs w:val="18"/>
        </w:rPr>
      </w:pPr>
      <w:r w:rsidRPr="00413A53">
        <w:rPr>
          <w:rFonts w:ascii="Arial" w:hAnsi="Arial" w:cs="Arial"/>
          <w:sz w:val="18"/>
          <w:szCs w:val="18"/>
        </w:rPr>
        <w:t xml:space="preserve">Other events the issuer </w:t>
      </w:r>
      <w:r w:rsidR="000A0E6D" w:rsidRPr="00413A53">
        <w:rPr>
          <w:rFonts w:ascii="Arial" w:hAnsi="Arial" w:cs="Arial"/>
          <w:sz w:val="18"/>
          <w:szCs w:val="18"/>
        </w:rPr>
        <w:t xml:space="preserve">determines </w:t>
      </w:r>
      <w:r w:rsidRPr="00413A53">
        <w:rPr>
          <w:rFonts w:ascii="Arial" w:hAnsi="Arial" w:cs="Arial"/>
          <w:sz w:val="18"/>
          <w:szCs w:val="18"/>
        </w:rPr>
        <w:t xml:space="preserve">to be </w:t>
      </w:r>
      <w:r w:rsidR="00013E09" w:rsidRPr="00413A53">
        <w:rPr>
          <w:rFonts w:ascii="Arial" w:hAnsi="Arial" w:cs="Arial"/>
          <w:sz w:val="18"/>
          <w:szCs w:val="18"/>
        </w:rPr>
        <w:t>material</w:t>
      </w:r>
      <w:r w:rsidRPr="4F6A14E1">
        <w:rPr>
          <w:rFonts w:ascii="Arial" w:hAnsi="Arial" w:cs="Arial"/>
        </w:rPr>
        <w:br w:type="page"/>
      </w:r>
    </w:p>
    <w:p w14:paraId="1EA9CAC5" w14:textId="1F59BDC0" w:rsidR="00214E37" w:rsidRPr="00CD53EB" w:rsidRDefault="00214E37" w:rsidP="00214E37">
      <w:pPr>
        <w:ind w:left="1080"/>
        <w:jc w:val="center"/>
        <w:rPr>
          <w:rFonts w:ascii="Arial" w:hAnsi="Arial" w:cs="Arial"/>
          <w:b/>
          <w:sz w:val="24"/>
          <w:szCs w:val="24"/>
          <w:u w:val="single"/>
        </w:rPr>
      </w:pPr>
      <w:r w:rsidRPr="00CD53EB">
        <w:rPr>
          <w:rFonts w:ascii="Arial" w:hAnsi="Arial" w:cs="Arial"/>
          <w:b/>
          <w:sz w:val="24"/>
          <w:szCs w:val="24"/>
          <w:u w:val="single"/>
        </w:rPr>
        <w:lastRenderedPageBreak/>
        <w:fldChar w:fldCharType="begin">
          <w:ffData>
            <w:name w:val=""/>
            <w:enabled/>
            <w:calcOnExit w:val="0"/>
            <w:textInput>
              <w:default w:val="[Insert Company Name]"/>
            </w:textInput>
          </w:ffData>
        </w:fldChar>
      </w:r>
      <w:r w:rsidRPr="00CD53EB">
        <w:rPr>
          <w:rFonts w:ascii="Arial" w:hAnsi="Arial" w:cs="Arial"/>
          <w:b/>
          <w:sz w:val="24"/>
          <w:szCs w:val="24"/>
          <w:u w:val="single"/>
        </w:rPr>
        <w:instrText xml:space="preserve"> FORMTEXT </w:instrText>
      </w:r>
      <w:r w:rsidRPr="00CD53EB">
        <w:rPr>
          <w:rFonts w:ascii="Arial" w:hAnsi="Arial" w:cs="Arial"/>
          <w:b/>
          <w:sz w:val="24"/>
          <w:szCs w:val="24"/>
          <w:u w:val="single"/>
        </w:rPr>
      </w:r>
      <w:r w:rsidRPr="00CD53EB">
        <w:rPr>
          <w:rFonts w:ascii="Arial" w:hAnsi="Arial" w:cs="Arial"/>
          <w:b/>
          <w:sz w:val="24"/>
          <w:szCs w:val="24"/>
          <w:u w:val="single"/>
        </w:rPr>
        <w:fldChar w:fldCharType="separate"/>
      </w:r>
      <w:r w:rsidRPr="00CD53EB">
        <w:rPr>
          <w:rFonts w:ascii="Arial" w:hAnsi="Arial" w:cs="Arial"/>
          <w:b/>
          <w:noProof/>
          <w:sz w:val="24"/>
          <w:szCs w:val="24"/>
          <w:u w:val="single"/>
        </w:rPr>
        <w:t>[Insert Company Name]</w:t>
      </w:r>
      <w:r w:rsidRPr="00CD53EB">
        <w:rPr>
          <w:rFonts w:ascii="Arial" w:hAnsi="Arial" w:cs="Arial"/>
          <w:b/>
          <w:sz w:val="24"/>
          <w:szCs w:val="24"/>
          <w:u w:val="single"/>
        </w:rPr>
        <w:fldChar w:fldCharType="end"/>
      </w:r>
    </w:p>
    <w:p w14:paraId="72D4A741" w14:textId="77777777" w:rsidR="00214E37" w:rsidRPr="00CD53EB" w:rsidRDefault="00214E37" w:rsidP="00214E37">
      <w:pPr>
        <w:spacing w:after="0"/>
        <w:ind w:left="1080"/>
        <w:jc w:val="center"/>
        <w:rPr>
          <w:rFonts w:ascii="Arial" w:hAnsi="Arial" w:cs="Arial"/>
          <w:sz w:val="20"/>
          <w:szCs w:val="20"/>
          <w:u w:val="single"/>
        </w:rPr>
      </w:pPr>
      <w:r w:rsidRPr="00CD53EB">
        <w:rPr>
          <w:rFonts w:ascii="Arial" w:hAnsi="Arial" w:cs="Arial"/>
          <w:sz w:val="20"/>
          <w:szCs w:val="20"/>
          <w:u w:val="single"/>
        </w:rPr>
        <w:fldChar w:fldCharType="begin">
          <w:ffData>
            <w:name w:val=""/>
            <w:enabled/>
            <w:calcOnExit w:val="0"/>
            <w:textInput>
              <w:default w:val="[Insert Company Address]"/>
            </w:textInput>
          </w:ffData>
        </w:fldChar>
      </w:r>
      <w:r w:rsidRPr="00CD53EB">
        <w:rPr>
          <w:rFonts w:ascii="Arial" w:hAnsi="Arial" w:cs="Arial"/>
          <w:sz w:val="20"/>
          <w:szCs w:val="20"/>
          <w:u w:val="single"/>
        </w:rPr>
        <w:instrText xml:space="preserve"> FORMTEXT </w:instrText>
      </w:r>
      <w:r w:rsidRPr="00CD53EB">
        <w:rPr>
          <w:rFonts w:ascii="Arial" w:hAnsi="Arial" w:cs="Arial"/>
          <w:sz w:val="20"/>
          <w:szCs w:val="20"/>
          <w:u w:val="single"/>
        </w:rPr>
      </w:r>
      <w:r w:rsidRPr="00CD53EB">
        <w:rPr>
          <w:rFonts w:ascii="Arial" w:hAnsi="Arial" w:cs="Arial"/>
          <w:sz w:val="20"/>
          <w:szCs w:val="20"/>
          <w:u w:val="single"/>
        </w:rPr>
        <w:fldChar w:fldCharType="separate"/>
      </w:r>
      <w:r w:rsidRPr="00CD53EB">
        <w:rPr>
          <w:rFonts w:ascii="Arial" w:hAnsi="Arial" w:cs="Arial"/>
          <w:noProof/>
          <w:sz w:val="20"/>
          <w:szCs w:val="20"/>
          <w:u w:val="single"/>
        </w:rPr>
        <w:t>[Insert Company Address]</w:t>
      </w:r>
      <w:r w:rsidRPr="00CD53EB">
        <w:rPr>
          <w:rFonts w:ascii="Arial" w:hAnsi="Arial" w:cs="Arial"/>
          <w:sz w:val="20"/>
          <w:szCs w:val="20"/>
          <w:u w:val="single"/>
        </w:rPr>
        <w:fldChar w:fldCharType="end"/>
      </w:r>
    </w:p>
    <w:p w14:paraId="63215196" w14:textId="77777777" w:rsidR="00214E37" w:rsidRPr="00CD53EB" w:rsidRDefault="00214E37" w:rsidP="00214E37">
      <w:pPr>
        <w:spacing w:after="0"/>
        <w:ind w:left="1080"/>
        <w:jc w:val="center"/>
        <w:rPr>
          <w:rFonts w:ascii="Arial" w:hAnsi="Arial" w:cs="Arial"/>
          <w:sz w:val="20"/>
          <w:szCs w:val="20"/>
        </w:rPr>
      </w:pPr>
      <w:r w:rsidRPr="00CD53EB">
        <w:rPr>
          <w:rFonts w:ascii="Arial" w:hAnsi="Arial" w:cs="Arial"/>
          <w:sz w:val="20"/>
          <w:szCs w:val="20"/>
        </w:rPr>
        <w:t>_______________________________</w:t>
      </w:r>
    </w:p>
    <w:p w14:paraId="1043D3C4" w14:textId="77777777" w:rsidR="00214E37" w:rsidRPr="00CD53EB" w:rsidRDefault="00214E37" w:rsidP="00214E37">
      <w:pPr>
        <w:spacing w:after="0"/>
        <w:ind w:left="1080"/>
        <w:jc w:val="center"/>
        <w:rPr>
          <w:rFonts w:ascii="Arial" w:hAnsi="Arial" w:cs="Arial"/>
          <w:sz w:val="20"/>
          <w:szCs w:val="20"/>
        </w:rPr>
      </w:pPr>
      <w:r w:rsidRPr="00CD53EB">
        <w:rPr>
          <w:rFonts w:ascii="Arial" w:hAnsi="Arial" w:cs="Arial"/>
          <w:sz w:val="20"/>
          <w:szCs w:val="20"/>
          <w:u w:val="single"/>
        </w:rPr>
        <w:fldChar w:fldCharType="begin">
          <w:ffData>
            <w:name w:val=""/>
            <w:enabled/>
            <w:calcOnExit w:val="0"/>
            <w:statusText w:type="text" w:val="Telephone  "/>
            <w:textInput>
              <w:default w:val="[Insert Company Telephone]"/>
            </w:textInput>
          </w:ffData>
        </w:fldChar>
      </w:r>
      <w:r w:rsidRPr="00CD53EB">
        <w:rPr>
          <w:rFonts w:ascii="Arial" w:hAnsi="Arial" w:cs="Arial"/>
          <w:sz w:val="20"/>
          <w:szCs w:val="20"/>
          <w:u w:val="single"/>
        </w:rPr>
        <w:instrText xml:space="preserve"> FORMTEXT </w:instrText>
      </w:r>
      <w:r w:rsidRPr="00CD53EB">
        <w:rPr>
          <w:rFonts w:ascii="Arial" w:hAnsi="Arial" w:cs="Arial"/>
          <w:sz w:val="20"/>
          <w:szCs w:val="20"/>
          <w:u w:val="single"/>
        </w:rPr>
      </w:r>
      <w:r w:rsidRPr="00CD53EB">
        <w:rPr>
          <w:rFonts w:ascii="Arial" w:hAnsi="Arial" w:cs="Arial"/>
          <w:sz w:val="20"/>
          <w:szCs w:val="20"/>
          <w:u w:val="single"/>
        </w:rPr>
        <w:fldChar w:fldCharType="separate"/>
      </w:r>
      <w:r w:rsidRPr="00CD53EB">
        <w:rPr>
          <w:rFonts w:ascii="Arial" w:hAnsi="Arial" w:cs="Arial"/>
          <w:noProof/>
          <w:sz w:val="20"/>
          <w:szCs w:val="20"/>
          <w:u w:val="single"/>
        </w:rPr>
        <w:t>[Insert Company Telephone]</w:t>
      </w:r>
      <w:r w:rsidRPr="00CD53EB">
        <w:rPr>
          <w:rFonts w:ascii="Arial" w:hAnsi="Arial" w:cs="Arial"/>
          <w:sz w:val="20"/>
          <w:szCs w:val="20"/>
          <w:u w:val="single"/>
        </w:rPr>
        <w:fldChar w:fldCharType="end"/>
      </w:r>
      <w:r w:rsidRPr="00CD53EB">
        <w:rPr>
          <w:rFonts w:ascii="Arial" w:hAnsi="Arial" w:cs="Arial"/>
          <w:sz w:val="20"/>
          <w:szCs w:val="20"/>
        </w:rPr>
        <w:t xml:space="preserve">           </w:t>
      </w:r>
    </w:p>
    <w:p w14:paraId="151FCBBD" w14:textId="77777777" w:rsidR="00214E37" w:rsidRPr="00CD53EB" w:rsidRDefault="00214E37" w:rsidP="00214E37">
      <w:pPr>
        <w:spacing w:after="0"/>
        <w:ind w:left="1080"/>
        <w:jc w:val="center"/>
        <w:rPr>
          <w:rFonts w:ascii="Arial" w:hAnsi="Arial" w:cs="Arial"/>
          <w:sz w:val="20"/>
          <w:szCs w:val="20"/>
          <w:u w:val="single"/>
        </w:rPr>
      </w:pPr>
      <w:r w:rsidRPr="00CD53EB">
        <w:rPr>
          <w:rFonts w:ascii="Arial" w:hAnsi="Arial" w:cs="Arial"/>
          <w:sz w:val="20"/>
          <w:szCs w:val="20"/>
          <w:u w:val="single"/>
        </w:rPr>
        <w:fldChar w:fldCharType="begin">
          <w:ffData>
            <w:name w:val=""/>
            <w:enabled/>
            <w:calcOnExit w:val="0"/>
            <w:textInput>
              <w:default w:val="[Insert Company Website]"/>
            </w:textInput>
          </w:ffData>
        </w:fldChar>
      </w:r>
      <w:r w:rsidRPr="00CD53EB">
        <w:rPr>
          <w:rFonts w:ascii="Arial" w:hAnsi="Arial" w:cs="Arial"/>
          <w:sz w:val="20"/>
          <w:szCs w:val="20"/>
          <w:u w:val="single"/>
        </w:rPr>
        <w:instrText xml:space="preserve"> FORMTEXT </w:instrText>
      </w:r>
      <w:r w:rsidRPr="00CD53EB">
        <w:rPr>
          <w:rFonts w:ascii="Arial" w:hAnsi="Arial" w:cs="Arial"/>
          <w:sz w:val="20"/>
          <w:szCs w:val="20"/>
          <w:u w:val="single"/>
        </w:rPr>
      </w:r>
      <w:r w:rsidRPr="00CD53EB">
        <w:rPr>
          <w:rFonts w:ascii="Arial" w:hAnsi="Arial" w:cs="Arial"/>
          <w:sz w:val="20"/>
          <w:szCs w:val="20"/>
          <w:u w:val="single"/>
        </w:rPr>
        <w:fldChar w:fldCharType="separate"/>
      </w:r>
      <w:r w:rsidRPr="00CD53EB">
        <w:rPr>
          <w:rFonts w:ascii="Arial" w:hAnsi="Arial" w:cs="Arial"/>
          <w:noProof/>
          <w:sz w:val="20"/>
          <w:szCs w:val="20"/>
          <w:u w:val="single"/>
        </w:rPr>
        <w:t>[Insert Company Website]</w:t>
      </w:r>
      <w:r w:rsidRPr="00CD53EB">
        <w:rPr>
          <w:rFonts w:ascii="Arial" w:hAnsi="Arial" w:cs="Arial"/>
          <w:sz w:val="20"/>
          <w:szCs w:val="20"/>
          <w:u w:val="single"/>
        </w:rPr>
        <w:fldChar w:fldCharType="end"/>
      </w:r>
    </w:p>
    <w:p w14:paraId="7FD7DAB6" w14:textId="77777777" w:rsidR="00214E37" w:rsidRPr="00CD53EB" w:rsidRDefault="00214E37" w:rsidP="00214E37">
      <w:pPr>
        <w:spacing w:after="0"/>
        <w:ind w:left="1080"/>
        <w:jc w:val="center"/>
        <w:rPr>
          <w:rFonts w:ascii="Arial" w:hAnsi="Arial" w:cs="Arial"/>
          <w:sz w:val="20"/>
          <w:szCs w:val="20"/>
          <w:u w:val="single"/>
        </w:rPr>
      </w:pPr>
      <w:r w:rsidRPr="00CD53EB">
        <w:rPr>
          <w:rFonts w:ascii="Arial" w:hAnsi="Arial" w:cs="Arial"/>
          <w:sz w:val="20"/>
          <w:szCs w:val="20"/>
          <w:u w:val="single"/>
        </w:rPr>
        <w:fldChar w:fldCharType="begin">
          <w:ffData>
            <w:name w:val=""/>
            <w:enabled/>
            <w:calcOnExit w:val="0"/>
            <w:textInput>
              <w:default w:val="[Insert Company Email]"/>
            </w:textInput>
          </w:ffData>
        </w:fldChar>
      </w:r>
      <w:r w:rsidRPr="00CD53EB">
        <w:rPr>
          <w:rFonts w:ascii="Arial" w:hAnsi="Arial" w:cs="Arial"/>
          <w:sz w:val="20"/>
          <w:szCs w:val="20"/>
          <w:u w:val="single"/>
        </w:rPr>
        <w:instrText xml:space="preserve"> FORMTEXT </w:instrText>
      </w:r>
      <w:r w:rsidRPr="00CD53EB">
        <w:rPr>
          <w:rFonts w:ascii="Arial" w:hAnsi="Arial" w:cs="Arial"/>
          <w:sz w:val="20"/>
          <w:szCs w:val="20"/>
          <w:u w:val="single"/>
        </w:rPr>
      </w:r>
      <w:r w:rsidRPr="00CD53EB">
        <w:rPr>
          <w:rFonts w:ascii="Arial" w:hAnsi="Arial" w:cs="Arial"/>
          <w:sz w:val="20"/>
          <w:szCs w:val="20"/>
          <w:u w:val="single"/>
        </w:rPr>
        <w:fldChar w:fldCharType="separate"/>
      </w:r>
      <w:r w:rsidRPr="00CD53EB">
        <w:rPr>
          <w:rFonts w:ascii="Arial" w:hAnsi="Arial" w:cs="Arial"/>
          <w:noProof/>
          <w:sz w:val="20"/>
          <w:szCs w:val="20"/>
          <w:u w:val="single"/>
        </w:rPr>
        <w:t>[Insert Company Email]</w:t>
      </w:r>
      <w:r w:rsidRPr="00CD53EB">
        <w:rPr>
          <w:rFonts w:ascii="Arial" w:hAnsi="Arial" w:cs="Arial"/>
          <w:sz w:val="20"/>
          <w:szCs w:val="20"/>
          <w:u w:val="single"/>
        </w:rPr>
        <w:fldChar w:fldCharType="end"/>
      </w:r>
    </w:p>
    <w:p w14:paraId="561D4D04" w14:textId="1FFF7902" w:rsidR="00214E37" w:rsidRPr="009F0445" w:rsidRDefault="00214E37" w:rsidP="00214E37">
      <w:pPr>
        <w:spacing w:after="0" w:line="240" w:lineRule="auto"/>
        <w:ind w:left="1080"/>
        <w:rPr>
          <w:rFonts w:ascii="Arial" w:hAnsi="Arial" w:cs="Arial"/>
          <w:sz w:val="20"/>
          <w:szCs w:val="20"/>
        </w:rPr>
      </w:pPr>
    </w:p>
    <w:p w14:paraId="5F00CF8F" w14:textId="77777777" w:rsidR="00214E37" w:rsidRDefault="00214E37" w:rsidP="00214E37">
      <w:pPr>
        <w:spacing w:after="0" w:line="240" w:lineRule="auto"/>
        <w:ind w:left="1080"/>
        <w:jc w:val="center"/>
        <w:rPr>
          <w:rFonts w:ascii="Arial" w:hAnsi="Arial" w:cs="Arial"/>
          <w:b/>
          <w:sz w:val="36"/>
          <w:szCs w:val="36"/>
        </w:rPr>
      </w:pPr>
    </w:p>
    <w:p w14:paraId="3D20676C" w14:textId="26D1FE0C" w:rsidR="00214E37" w:rsidRPr="00AE3B71" w:rsidRDefault="00214E37" w:rsidP="00214E37">
      <w:pPr>
        <w:spacing w:after="0" w:line="240" w:lineRule="auto"/>
        <w:ind w:left="1080"/>
        <w:jc w:val="center"/>
        <w:rPr>
          <w:rFonts w:ascii="Arial" w:hAnsi="Arial" w:cs="Arial"/>
          <w:b/>
          <w:sz w:val="36"/>
          <w:szCs w:val="36"/>
        </w:rPr>
      </w:pPr>
      <w:r w:rsidRPr="00BE2A2B">
        <w:rPr>
          <w:rFonts w:ascii="Arial" w:hAnsi="Arial" w:cs="Arial"/>
          <w:b/>
          <w:sz w:val="36"/>
          <w:szCs w:val="36"/>
        </w:rPr>
        <w:t xml:space="preserve"> </w:t>
      </w:r>
      <w:r>
        <w:rPr>
          <w:rFonts w:ascii="Arial" w:hAnsi="Arial" w:cs="Arial"/>
          <w:b/>
          <w:sz w:val="36"/>
          <w:szCs w:val="36"/>
        </w:rPr>
        <w:t>[</w:t>
      </w:r>
      <w:r w:rsidRPr="00BE2A2B">
        <w:rPr>
          <w:rFonts w:ascii="Arial" w:hAnsi="Arial" w:cs="Arial"/>
          <w:b/>
          <w:sz w:val="36"/>
          <w:szCs w:val="36"/>
        </w:rPr>
        <w:t>Annual/Quarterly</w:t>
      </w:r>
      <w:r>
        <w:rPr>
          <w:rFonts w:ascii="Arial" w:hAnsi="Arial" w:cs="Arial"/>
          <w:b/>
          <w:sz w:val="36"/>
          <w:szCs w:val="36"/>
        </w:rPr>
        <w:t>]</w:t>
      </w:r>
      <w:r w:rsidRPr="00BE2A2B">
        <w:rPr>
          <w:rFonts w:ascii="Arial" w:hAnsi="Arial" w:cs="Arial"/>
          <w:b/>
          <w:sz w:val="36"/>
          <w:szCs w:val="36"/>
        </w:rPr>
        <w:t xml:space="preserve"> </w:t>
      </w:r>
      <w:r w:rsidRPr="4738CD40">
        <w:rPr>
          <w:rFonts w:ascii="Arial" w:hAnsi="Arial" w:cs="Arial"/>
          <w:b/>
          <w:bCs/>
          <w:sz w:val="36"/>
          <w:szCs w:val="36"/>
        </w:rPr>
        <w:t>Report</w:t>
      </w:r>
    </w:p>
    <w:p w14:paraId="1F2C7354" w14:textId="77777777" w:rsidR="00214E37" w:rsidRPr="00BE2A2B" w:rsidRDefault="00214E37" w:rsidP="00214E37">
      <w:pPr>
        <w:spacing w:after="0" w:line="240" w:lineRule="auto"/>
        <w:ind w:left="1080"/>
        <w:jc w:val="center"/>
        <w:rPr>
          <w:rFonts w:ascii="Arial" w:hAnsi="Arial" w:cs="Arial"/>
          <w:b/>
          <w:bCs/>
          <w:sz w:val="36"/>
          <w:szCs w:val="36"/>
        </w:rPr>
      </w:pPr>
    </w:p>
    <w:p w14:paraId="07510FDF" w14:textId="77777777" w:rsidR="00214E37" w:rsidRPr="00CD53EB" w:rsidRDefault="00214E37" w:rsidP="00214E37">
      <w:pPr>
        <w:spacing w:after="0" w:line="240" w:lineRule="auto"/>
        <w:ind w:left="1080"/>
        <w:jc w:val="center"/>
        <w:rPr>
          <w:rFonts w:ascii="Arial" w:hAnsi="Arial" w:cs="Arial"/>
          <w:b/>
          <w:sz w:val="20"/>
          <w:szCs w:val="20"/>
        </w:rPr>
      </w:pPr>
      <w:r w:rsidRPr="00BE2A2B">
        <w:rPr>
          <w:rFonts w:ascii="Arial" w:hAnsi="Arial" w:cs="Arial"/>
          <w:b/>
          <w:bCs/>
          <w:sz w:val="18"/>
          <w:szCs w:val="18"/>
        </w:rPr>
        <w:t xml:space="preserve">For the period ending </w:t>
      </w:r>
      <w:r w:rsidRPr="354C0EB2">
        <w:rPr>
          <w:rFonts w:ascii="Arial" w:hAnsi="Arial" w:cs="Arial"/>
          <w:sz w:val="18"/>
          <w:szCs w:val="18"/>
        </w:rPr>
        <w:t>[</w:t>
      </w:r>
      <w:r w:rsidRPr="00BE2A2B">
        <w:rPr>
          <w:rFonts w:ascii="Arial" w:hAnsi="Arial" w:cs="Arial"/>
          <w:sz w:val="18"/>
          <w:szCs w:val="18"/>
          <w:u w:val="single"/>
        </w:rPr>
        <w:t xml:space="preserve">Insert </w:t>
      </w:r>
      <w:r>
        <w:rPr>
          <w:rFonts w:ascii="Arial" w:hAnsi="Arial" w:cs="Arial"/>
          <w:sz w:val="18"/>
          <w:szCs w:val="18"/>
          <w:u w:val="single"/>
        </w:rPr>
        <w:t>Period End Date</w:t>
      </w:r>
      <w:r w:rsidRPr="354C0EB2">
        <w:rPr>
          <w:rFonts w:ascii="Arial" w:hAnsi="Arial" w:cs="Arial"/>
          <w:sz w:val="18"/>
          <w:szCs w:val="18"/>
          <w:u w:val="single"/>
        </w:rPr>
        <w:t>]</w:t>
      </w:r>
      <w:r w:rsidRPr="00BE2A2B">
        <w:rPr>
          <w:rFonts w:ascii="Arial" w:hAnsi="Arial" w:cs="Arial"/>
          <w:b/>
          <w:bCs/>
          <w:sz w:val="18"/>
          <w:szCs w:val="18"/>
        </w:rPr>
        <w:t xml:space="preserve"> (the “Reporting Period”)</w:t>
      </w:r>
    </w:p>
    <w:p w14:paraId="4BDA93E3" w14:textId="77777777" w:rsidR="00214E37" w:rsidRDefault="00214E37" w:rsidP="00214E37">
      <w:pPr>
        <w:spacing w:after="0"/>
        <w:rPr>
          <w:rFonts w:ascii="Arial" w:hAnsi="Arial" w:cs="Arial"/>
          <w:b/>
          <w:bCs/>
          <w:noProof/>
          <w:sz w:val="20"/>
          <w:szCs w:val="20"/>
          <w:u w:val="single"/>
        </w:rPr>
      </w:pPr>
    </w:p>
    <w:p w14:paraId="07C79AA9" w14:textId="77777777" w:rsidR="00214E37" w:rsidRDefault="00214E37" w:rsidP="00214E37">
      <w:pPr>
        <w:spacing w:after="0"/>
        <w:rPr>
          <w:rFonts w:ascii="Arial" w:hAnsi="Arial" w:cs="Arial"/>
          <w:b/>
          <w:bCs/>
          <w:noProof/>
          <w:sz w:val="20"/>
          <w:szCs w:val="20"/>
          <w:u w:val="single"/>
        </w:rPr>
      </w:pPr>
    </w:p>
    <w:p w14:paraId="1B6835F2" w14:textId="209B7AED" w:rsidR="00214E37" w:rsidRDefault="00214E37" w:rsidP="00214E37">
      <w:pPr>
        <w:spacing w:after="0"/>
        <w:rPr>
          <w:rFonts w:ascii="Arial" w:hAnsi="Arial" w:cs="Arial"/>
          <w:noProof/>
          <w:sz w:val="20"/>
          <w:szCs w:val="20"/>
          <w:u w:val="single"/>
        </w:rPr>
      </w:pPr>
      <w:r w:rsidRPr="14353EC6">
        <w:rPr>
          <w:rFonts w:ascii="Arial" w:hAnsi="Arial" w:cs="Arial"/>
          <w:b/>
          <w:bCs/>
          <w:noProof/>
          <w:sz w:val="20"/>
          <w:szCs w:val="20"/>
          <w:u w:val="single"/>
        </w:rPr>
        <w:t>Outstanding Shares</w:t>
      </w:r>
    </w:p>
    <w:p w14:paraId="07EA4D86" w14:textId="77777777" w:rsidR="00214E37" w:rsidRDefault="00214E37" w:rsidP="00214E37">
      <w:pPr>
        <w:spacing w:after="0"/>
        <w:rPr>
          <w:rFonts w:ascii="Arial" w:hAnsi="Arial" w:cs="Arial"/>
          <w:color w:val="000000" w:themeColor="text1"/>
          <w:sz w:val="20"/>
          <w:szCs w:val="20"/>
        </w:rPr>
      </w:pPr>
      <w:r w:rsidRPr="14353EC6">
        <w:rPr>
          <w:rFonts w:ascii="Arial" w:hAnsi="Arial" w:cs="Arial"/>
          <w:color w:val="000000" w:themeColor="text1"/>
          <w:sz w:val="20"/>
          <w:szCs w:val="20"/>
        </w:rPr>
        <w:t>The number of shares outstanding of our Common Stock was:</w:t>
      </w:r>
    </w:p>
    <w:p w14:paraId="42ACC188" w14:textId="77777777" w:rsidR="00214E37" w:rsidRDefault="00214E37" w:rsidP="00214E37">
      <w:pPr>
        <w:spacing w:after="0"/>
        <w:rPr>
          <w:rFonts w:ascii="Arial" w:hAnsi="Arial" w:cs="Arial"/>
          <w:noProof/>
          <w:sz w:val="20"/>
          <w:szCs w:val="20"/>
          <w:u w:val="single"/>
        </w:rPr>
      </w:pPr>
    </w:p>
    <w:p w14:paraId="78894C8E" w14:textId="610BCE4D" w:rsidR="00214E37" w:rsidRDefault="00214E37" w:rsidP="00214E37">
      <w:pPr>
        <w:spacing w:after="0"/>
        <w:rPr>
          <w:rFonts w:ascii="Arial" w:hAnsi="Arial" w:cs="Arial"/>
          <w:sz w:val="20"/>
          <w:szCs w:val="20"/>
          <w:shd w:val="clear" w:color="auto" w:fill="FFFFFF"/>
        </w:rPr>
      </w:pPr>
      <w:r w:rsidRPr="14353EC6">
        <w:rPr>
          <w:rFonts w:ascii="Arial" w:hAnsi="Arial" w:cs="Arial"/>
          <w:sz w:val="20"/>
          <w:szCs w:val="20"/>
          <w:u w:val="single"/>
        </w:rPr>
        <w:fldChar w:fldCharType="begin"/>
      </w:r>
      <w:r w:rsidRPr="14353EC6">
        <w:rPr>
          <w:rFonts w:ascii="Arial" w:hAnsi="Arial" w:cs="Arial"/>
          <w:sz w:val="20"/>
          <w:szCs w:val="20"/>
          <w:u w:val="single"/>
        </w:rPr>
        <w:instrText xml:space="preserve"> FORMTEXT </w:instrText>
      </w:r>
      <w:r w:rsidRPr="14353EC6">
        <w:rPr>
          <w:rFonts w:ascii="Arial" w:hAnsi="Arial" w:cs="Arial"/>
          <w:sz w:val="20"/>
          <w:szCs w:val="20"/>
          <w:u w:val="single"/>
        </w:rPr>
        <w:fldChar w:fldCharType="separate"/>
      </w:r>
      <w:r w:rsidRPr="14353EC6">
        <w:rPr>
          <w:rFonts w:ascii="Arial" w:hAnsi="Arial" w:cs="Arial"/>
          <w:noProof/>
          <w:sz w:val="20"/>
          <w:szCs w:val="20"/>
          <w:u w:val="single"/>
        </w:rPr>
        <w:t>[Insert Number of Shares]</w:t>
      </w:r>
      <w:r w:rsidRPr="14353EC6">
        <w:rPr>
          <w:rFonts w:ascii="Arial" w:hAnsi="Arial" w:cs="Arial"/>
          <w:sz w:val="20"/>
          <w:szCs w:val="20"/>
          <w:u w:val="single"/>
        </w:rPr>
        <w:fldChar w:fldCharType="end"/>
      </w:r>
      <w:r w:rsidRPr="14353EC6">
        <w:rPr>
          <w:rFonts w:ascii="Arial" w:hAnsi="Arial" w:cs="Arial"/>
          <w:sz w:val="20"/>
          <w:szCs w:val="20"/>
        </w:rPr>
        <w:t xml:space="preserve"> as of </w:t>
      </w:r>
      <w:r w:rsidR="00A2202C">
        <w:rPr>
          <w:rFonts w:ascii="Arial" w:hAnsi="Arial" w:cs="Arial"/>
          <w:sz w:val="20"/>
          <w:szCs w:val="20"/>
          <w:u w:val="single"/>
        </w:rPr>
        <w:fldChar w:fldCharType="begin">
          <w:ffData>
            <w:name w:val=""/>
            <w:enabled/>
            <w:calcOnExit w:val="0"/>
            <w:textInput>
              <w:default w:val="[Date]"/>
            </w:textInput>
          </w:ffData>
        </w:fldChar>
      </w:r>
      <w:r w:rsidR="00A2202C">
        <w:rPr>
          <w:rFonts w:ascii="Arial" w:hAnsi="Arial" w:cs="Arial"/>
          <w:sz w:val="20"/>
          <w:szCs w:val="20"/>
          <w:u w:val="single"/>
        </w:rPr>
        <w:instrText xml:space="preserve"> FORMTEXT </w:instrText>
      </w:r>
      <w:r w:rsidR="00A2202C">
        <w:rPr>
          <w:rFonts w:ascii="Arial" w:hAnsi="Arial" w:cs="Arial"/>
          <w:sz w:val="20"/>
          <w:szCs w:val="20"/>
          <w:u w:val="single"/>
        </w:rPr>
      </w:r>
      <w:r w:rsidR="00A2202C">
        <w:rPr>
          <w:rFonts w:ascii="Arial" w:hAnsi="Arial" w:cs="Arial"/>
          <w:sz w:val="20"/>
          <w:szCs w:val="20"/>
          <w:u w:val="single"/>
        </w:rPr>
        <w:fldChar w:fldCharType="separate"/>
      </w:r>
      <w:r w:rsidR="00A2202C">
        <w:rPr>
          <w:rFonts w:ascii="Arial" w:hAnsi="Arial" w:cs="Arial"/>
          <w:noProof/>
          <w:sz w:val="20"/>
          <w:szCs w:val="20"/>
          <w:u w:val="single"/>
        </w:rPr>
        <w:t>[Date]</w:t>
      </w:r>
      <w:r w:rsidR="00A2202C">
        <w:rPr>
          <w:rFonts w:ascii="Arial" w:hAnsi="Arial" w:cs="Arial"/>
          <w:sz w:val="20"/>
          <w:szCs w:val="20"/>
          <w:u w:val="single"/>
        </w:rPr>
        <w:fldChar w:fldCharType="end"/>
      </w:r>
      <w:r w:rsidR="00A2202C">
        <w:rPr>
          <w:rFonts w:ascii="Arial" w:hAnsi="Arial" w:cs="Arial"/>
          <w:sz w:val="20"/>
          <w:szCs w:val="20"/>
          <w:u w:val="single"/>
        </w:rPr>
        <w:t xml:space="preserve"> </w:t>
      </w:r>
      <w:r w:rsidR="00A2202C" w:rsidRPr="00413A53">
        <w:rPr>
          <w:rFonts w:ascii="Arial" w:hAnsi="Arial" w:cs="Arial"/>
          <w:sz w:val="20"/>
          <w:szCs w:val="20"/>
        </w:rPr>
        <w:t xml:space="preserve"> </w:t>
      </w:r>
      <w:r w:rsidR="00A2202C" w:rsidRPr="00413A53">
        <w:rPr>
          <w:rFonts w:ascii="Arial" w:hAnsi="Arial" w:cs="Arial"/>
          <w:i/>
          <w:iCs/>
          <w:sz w:val="16"/>
          <w:szCs w:val="16"/>
        </w:rPr>
        <w:t>(Current Reporting Period Date or More Recent Date)</w:t>
      </w:r>
    </w:p>
    <w:p w14:paraId="464ACEBC" w14:textId="77777777" w:rsidR="00214E37" w:rsidRDefault="00214E37" w:rsidP="00214E37">
      <w:pPr>
        <w:spacing w:after="0"/>
        <w:rPr>
          <w:rFonts w:ascii="Arial" w:hAnsi="Arial" w:cs="Arial"/>
          <w:sz w:val="20"/>
          <w:szCs w:val="20"/>
        </w:rPr>
      </w:pPr>
      <w:r>
        <w:rPr>
          <w:rFonts w:ascii="Arial" w:hAnsi="Arial" w:cs="Arial"/>
          <w:sz w:val="20"/>
          <w:szCs w:val="20"/>
          <w:u w:val="single"/>
        </w:rPr>
        <w:fldChar w:fldCharType="begin">
          <w:ffData>
            <w:name w:val=""/>
            <w:enabled/>
            <w:calcOnExit w:val="0"/>
            <w:textInput>
              <w:default w:val="[Insert Number of Shares]"/>
            </w:textInput>
          </w:ffData>
        </w:fldChar>
      </w:r>
      <w:r>
        <w:rPr>
          <w:rFonts w:ascii="Arial" w:hAnsi="Arial" w:cs="Arial"/>
          <w:sz w:val="20"/>
          <w:szCs w:val="20"/>
          <w:u w:val="single"/>
        </w:rPr>
        <w:instrText xml:space="preserve"> FORMTEXT </w:instrText>
      </w:r>
      <w:r w:rsidR="00F4554C">
        <w:rPr>
          <w:rFonts w:ascii="Arial" w:hAnsi="Arial" w:cs="Arial"/>
          <w:sz w:val="20"/>
          <w:szCs w:val="20"/>
          <w:u w:val="single"/>
        </w:rPr>
      </w:r>
      <w:r w:rsidR="00F4554C">
        <w:rPr>
          <w:rFonts w:ascii="Arial" w:hAnsi="Arial" w:cs="Arial"/>
          <w:sz w:val="20"/>
          <w:szCs w:val="20"/>
          <w:u w:val="single"/>
        </w:rPr>
        <w:fldChar w:fldCharType="separate"/>
      </w:r>
      <w:r>
        <w:rPr>
          <w:rFonts w:ascii="Arial" w:hAnsi="Arial" w:cs="Arial"/>
          <w:sz w:val="20"/>
          <w:szCs w:val="20"/>
          <w:u w:val="single"/>
        </w:rPr>
        <w:fldChar w:fldCharType="end"/>
      </w:r>
      <w:r w:rsidRPr="14353EC6">
        <w:rPr>
          <w:rFonts w:ascii="Arial" w:hAnsi="Arial" w:cs="Arial"/>
          <w:sz w:val="20"/>
          <w:szCs w:val="20"/>
          <w:u w:val="single"/>
        </w:rPr>
        <w:fldChar w:fldCharType="begin"/>
      </w:r>
      <w:r w:rsidRPr="14353EC6">
        <w:rPr>
          <w:rFonts w:ascii="Arial" w:hAnsi="Arial" w:cs="Arial"/>
          <w:sz w:val="20"/>
          <w:szCs w:val="20"/>
          <w:u w:val="single"/>
        </w:rPr>
        <w:instrText xml:space="preserve"> FORMTEXT </w:instrText>
      </w:r>
      <w:r w:rsidR="00F4554C">
        <w:rPr>
          <w:rFonts w:ascii="Arial" w:hAnsi="Arial" w:cs="Arial"/>
          <w:sz w:val="20"/>
          <w:szCs w:val="20"/>
          <w:u w:val="single"/>
        </w:rPr>
        <w:fldChar w:fldCharType="separate"/>
      </w:r>
      <w:r w:rsidRPr="14353EC6">
        <w:rPr>
          <w:rFonts w:ascii="Arial" w:hAnsi="Arial" w:cs="Arial"/>
          <w:sz w:val="20"/>
          <w:szCs w:val="20"/>
          <w:u w:val="single"/>
        </w:rPr>
        <w:fldChar w:fldCharType="end"/>
      </w:r>
    </w:p>
    <w:p w14:paraId="01A90054" w14:textId="1CF645CD" w:rsidR="00214E37" w:rsidRDefault="00214E37" w:rsidP="00214E37">
      <w:pPr>
        <w:spacing w:after="0"/>
        <w:rPr>
          <w:rFonts w:ascii="Arial" w:hAnsi="Arial" w:cs="Arial"/>
          <w:sz w:val="20"/>
          <w:szCs w:val="20"/>
          <w:shd w:val="clear" w:color="auto" w:fill="FFFFFF"/>
        </w:rPr>
      </w:pPr>
      <w:r>
        <w:rPr>
          <w:rFonts w:ascii="Arial" w:hAnsi="Arial" w:cs="Arial"/>
          <w:sz w:val="20"/>
          <w:szCs w:val="20"/>
          <w:u w:val="single"/>
        </w:rPr>
        <w:fldChar w:fldCharType="begin">
          <w:ffData>
            <w:name w:val=""/>
            <w:enabled/>
            <w:calcOnExit w:val="0"/>
            <w:textInput>
              <w:default w:val="[Insert Number of Shares]"/>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[Insert Number of Shares]</w:t>
      </w:r>
      <w:r>
        <w:rPr>
          <w:rFonts w:ascii="Arial" w:hAnsi="Arial" w:cs="Arial"/>
          <w:sz w:val="20"/>
          <w:szCs w:val="20"/>
          <w:u w:val="single"/>
        </w:rPr>
        <w:fldChar w:fldCharType="end"/>
      </w:r>
      <w:r w:rsidRPr="00026096">
        <w:rPr>
          <w:rFonts w:ascii="Arial" w:hAnsi="Arial" w:cs="Arial"/>
          <w:sz w:val="20"/>
          <w:szCs w:val="20"/>
        </w:rPr>
        <w:t xml:space="preserve"> as</w:t>
      </w:r>
      <w:r w:rsidRPr="00026096" w:rsidDel="4E2791B4">
        <w:rPr>
          <w:rFonts w:ascii="Arial" w:hAnsi="Arial" w:cs="Arial"/>
          <w:sz w:val="20"/>
          <w:szCs w:val="20"/>
        </w:rPr>
        <w:t xml:space="preserve"> of </w:t>
      </w:r>
      <w:r w:rsidR="00C81715">
        <w:rPr>
          <w:rFonts w:ascii="Arial" w:hAnsi="Arial" w:cs="Arial"/>
          <w:sz w:val="20"/>
          <w:szCs w:val="20"/>
          <w:u w:val="single"/>
        </w:rPr>
        <w:fldChar w:fldCharType="begin">
          <w:ffData>
            <w:name w:val=""/>
            <w:enabled/>
            <w:calcOnExit w:val="0"/>
            <w:textInput>
              <w:default w:val="[Date]"/>
            </w:textInput>
          </w:ffData>
        </w:fldChar>
      </w:r>
      <w:r w:rsidR="00C81715">
        <w:rPr>
          <w:rFonts w:ascii="Arial" w:hAnsi="Arial" w:cs="Arial"/>
          <w:sz w:val="20"/>
          <w:szCs w:val="20"/>
          <w:u w:val="single"/>
        </w:rPr>
        <w:instrText xml:space="preserve"> FORMTEXT </w:instrText>
      </w:r>
      <w:r w:rsidR="00C81715">
        <w:rPr>
          <w:rFonts w:ascii="Arial" w:hAnsi="Arial" w:cs="Arial"/>
          <w:sz w:val="20"/>
          <w:szCs w:val="20"/>
          <w:u w:val="single"/>
        </w:rPr>
      </w:r>
      <w:r w:rsidR="00C81715">
        <w:rPr>
          <w:rFonts w:ascii="Arial" w:hAnsi="Arial" w:cs="Arial"/>
          <w:sz w:val="20"/>
          <w:szCs w:val="20"/>
          <w:u w:val="single"/>
        </w:rPr>
        <w:fldChar w:fldCharType="separate"/>
      </w:r>
      <w:r w:rsidR="00C81715">
        <w:rPr>
          <w:rFonts w:ascii="Arial" w:hAnsi="Arial" w:cs="Arial"/>
          <w:noProof/>
          <w:sz w:val="20"/>
          <w:szCs w:val="20"/>
          <w:u w:val="single"/>
        </w:rPr>
        <w:t>[Date]</w:t>
      </w:r>
      <w:r w:rsidR="00C81715">
        <w:rPr>
          <w:rFonts w:ascii="Arial" w:hAnsi="Arial" w:cs="Arial"/>
          <w:sz w:val="20"/>
          <w:szCs w:val="20"/>
          <w:u w:val="single"/>
        </w:rPr>
        <w:fldChar w:fldCharType="end"/>
      </w:r>
      <w:r w:rsidR="00C81715">
        <w:rPr>
          <w:rFonts w:ascii="Arial" w:hAnsi="Arial" w:cs="Arial"/>
          <w:sz w:val="20"/>
          <w:szCs w:val="20"/>
          <w:u w:val="single"/>
        </w:rPr>
        <w:t xml:space="preserve"> </w:t>
      </w:r>
      <w:r w:rsidR="00C81715" w:rsidRPr="00413A53">
        <w:rPr>
          <w:rFonts w:ascii="Arial" w:hAnsi="Arial" w:cs="Arial"/>
          <w:i/>
          <w:iCs/>
          <w:sz w:val="16"/>
          <w:szCs w:val="16"/>
        </w:rPr>
        <w:t xml:space="preserve"> (Most Recent Completed Fiscal Year End)</w:t>
      </w:r>
    </w:p>
    <w:p w14:paraId="2B3F0CF1" w14:textId="4B7E39BB" w:rsidR="00214E37" w:rsidRDefault="00214E37" w:rsidP="00214E37">
      <w:pPr>
        <w:spacing w:after="0"/>
        <w:rPr>
          <w:rFonts w:ascii="Arial" w:hAnsi="Arial" w:cs="Arial"/>
          <w:b/>
          <w:bCs/>
          <w:color w:val="000000" w:themeColor="text1"/>
          <w:sz w:val="20"/>
          <w:szCs w:val="20"/>
          <w:u w:val="single"/>
        </w:rPr>
      </w:pPr>
    </w:p>
    <w:p w14:paraId="49F10AF8" w14:textId="77777777" w:rsidR="00214E37" w:rsidRDefault="00214E37" w:rsidP="00214E37">
      <w:pPr>
        <w:spacing w:after="0"/>
        <w:rPr>
          <w:rFonts w:ascii="Arial" w:hAnsi="Arial" w:cs="Arial"/>
          <w:b/>
          <w:bCs/>
          <w:color w:val="000000" w:themeColor="text1"/>
          <w:sz w:val="20"/>
          <w:szCs w:val="20"/>
          <w:u w:val="single"/>
        </w:rPr>
      </w:pPr>
    </w:p>
    <w:p w14:paraId="7C1083C1" w14:textId="77777777" w:rsidR="00214E37" w:rsidRDefault="00214E37" w:rsidP="00214E37">
      <w:pPr>
        <w:spacing w:after="0"/>
        <w:rPr>
          <w:rFonts w:ascii="Arial" w:hAnsi="Arial" w:cs="Arial"/>
          <w:b/>
          <w:bCs/>
          <w:color w:val="000000" w:themeColor="text1"/>
          <w:sz w:val="20"/>
          <w:szCs w:val="20"/>
          <w:u w:val="single"/>
        </w:rPr>
      </w:pPr>
    </w:p>
    <w:p w14:paraId="2CE0495A" w14:textId="7E14B92A" w:rsidR="00214E37" w:rsidRDefault="00214E37" w:rsidP="00214E37">
      <w:pPr>
        <w:spacing w:after="0"/>
        <w:rPr>
          <w:rFonts w:ascii="Arial" w:hAnsi="Arial" w:cs="Arial"/>
          <w:b/>
          <w:bCs/>
          <w:color w:val="000000" w:themeColor="text1"/>
          <w:sz w:val="20"/>
          <w:szCs w:val="20"/>
          <w:u w:val="single"/>
        </w:rPr>
      </w:pPr>
      <w:r w:rsidRPr="14353EC6">
        <w:rPr>
          <w:rFonts w:ascii="Arial" w:hAnsi="Arial" w:cs="Arial"/>
          <w:b/>
          <w:bCs/>
          <w:color w:val="000000" w:themeColor="text1"/>
          <w:sz w:val="20"/>
          <w:szCs w:val="20"/>
          <w:u w:val="single"/>
        </w:rPr>
        <w:t>Shell Status</w:t>
      </w:r>
    </w:p>
    <w:p w14:paraId="336AC655" w14:textId="22FA7B0E" w:rsidR="00214E37" w:rsidRDefault="756FA1DB" w:rsidP="4846159F">
      <w:pPr>
        <w:spacing w:after="0" w:line="240" w:lineRule="auto"/>
        <w:rPr>
          <w:rFonts w:ascii="Arial" w:hAnsi="Arial" w:cs="Arial"/>
          <w:color w:val="000000"/>
          <w:sz w:val="20"/>
          <w:szCs w:val="20"/>
          <w:shd w:val="clear" w:color="auto" w:fill="FFFFFF"/>
        </w:rPr>
      </w:pPr>
      <w:r w:rsidRPr="00026096">
        <w:rPr>
          <w:rFonts w:ascii="Arial" w:hAnsi="Arial" w:cs="Arial"/>
          <w:sz w:val="20"/>
          <w:szCs w:val="20"/>
        </w:rPr>
        <w:t>Indicate by check mark whether the company is a shell company (</w:t>
      </w:r>
      <w:r w:rsidRPr="00026096">
        <w:rPr>
          <w:rFonts w:ascii="Arial" w:hAnsi="Arial" w:cs="Arial"/>
          <w:color w:val="000000"/>
          <w:sz w:val="20"/>
          <w:szCs w:val="20"/>
          <w:shd w:val="clear" w:color="auto" w:fill="FFFFFF"/>
        </w:rPr>
        <w:t>as defined in Rule 405 of the Securities Act of 1933</w:t>
      </w:r>
      <w:r w:rsidR="6B7643BC" w:rsidRPr="00026096">
        <w:rPr>
          <w:rFonts w:ascii="Arial" w:hAnsi="Arial" w:cs="Arial"/>
          <w:color w:val="000000"/>
          <w:sz w:val="20"/>
          <w:szCs w:val="20"/>
          <w:shd w:val="clear" w:color="auto" w:fill="FFFFFF"/>
        </w:rPr>
        <w:t xml:space="preserve">, </w:t>
      </w:r>
      <w:r w:rsidRPr="00026096">
        <w:rPr>
          <w:rFonts w:ascii="Arial" w:hAnsi="Arial" w:cs="Arial"/>
          <w:color w:val="000000"/>
          <w:sz w:val="20"/>
          <w:szCs w:val="20"/>
          <w:shd w:val="clear" w:color="auto" w:fill="FFFFFF"/>
        </w:rPr>
        <w:t>Rule 12b-2 of the Exchange Act of 1934</w:t>
      </w:r>
      <w:r w:rsidR="7B17484D" w:rsidRPr="00026096">
        <w:rPr>
          <w:rFonts w:ascii="Arial" w:hAnsi="Arial" w:cs="Arial"/>
          <w:color w:val="000000"/>
          <w:sz w:val="20"/>
          <w:szCs w:val="20"/>
          <w:shd w:val="clear" w:color="auto" w:fill="FFFFFF"/>
        </w:rPr>
        <w:t xml:space="preserve"> and</w:t>
      </w:r>
      <w:r w:rsidR="424011B8" w:rsidRPr="00026096">
        <w:rPr>
          <w:rFonts w:ascii="Arial" w:hAnsi="Arial" w:cs="Arial"/>
          <w:color w:val="000000"/>
          <w:sz w:val="20"/>
          <w:szCs w:val="20"/>
          <w:shd w:val="clear" w:color="auto" w:fill="FFFFFF"/>
        </w:rPr>
        <w:t xml:space="preserve"> </w:t>
      </w:r>
      <w:r w:rsidR="7B17484D" w:rsidRPr="00026096">
        <w:rPr>
          <w:rFonts w:ascii="Arial" w:hAnsi="Arial" w:cs="Arial"/>
          <w:color w:val="000000"/>
          <w:sz w:val="20"/>
          <w:szCs w:val="20"/>
          <w:shd w:val="clear" w:color="auto" w:fill="FFFFFF"/>
        </w:rPr>
        <w:t>Rule 15c2-11</w:t>
      </w:r>
      <w:r w:rsidR="7D77890A" w:rsidRPr="00026096">
        <w:rPr>
          <w:rFonts w:ascii="Arial" w:hAnsi="Arial" w:cs="Arial"/>
          <w:color w:val="000000"/>
          <w:sz w:val="20"/>
          <w:szCs w:val="20"/>
          <w:shd w:val="clear" w:color="auto" w:fill="FFFFFF"/>
        </w:rPr>
        <w:t xml:space="preserve"> </w:t>
      </w:r>
      <w:r w:rsidR="7D77890A" w:rsidRPr="4846159F">
        <w:rPr>
          <w:rFonts w:ascii="Arial" w:hAnsi="Arial" w:cs="Arial"/>
          <w:color w:val="000000" w:themeColor="text1"/>
          <w:sz w:val="20"/>
          <w:szCs w:val="20"/>
        </w:rPr>
        <w:t>of the Exchange Act of 1934</w:t>
      </w:r>
      <w:r w:rsidRPr="00026096">
        <w:rPr>
          <w:rFonts w:ascii="Arial" w:hAnsi="Arial" w:cs="Arial"/>
          <w:color w:val="000000"/>
          <w:sz w:val="20"/>
          <w:szCs w:val="20"/>
          <w:shd w:val="clear" w:color="auto" w:fill="FFFFFF"/>
        </w:rPr>
        <w:t xml:space="preserve">):  </w:t>
      </w:r>
    </w:p>
    <w:p w14:paraId="22476D0B" w14:textId="77777777" w:rsidR="00214E37" w:rsidRPr="00026096" w:rsidRDefault="00214E37" w:rsidP="00214E37">
      <w:pPr>
        <w:spacing w:after="0" w:line="240" w:lineRule="auto"/>
        <w:ind w:left="1080"/>
        <w:rPr>
          <w:rFonts w:ascii="Arial" w:hAnsi="Arial" w:cs="Arial"/>
          <w:color w:val="000000"/>
          <w:sz w:val="20"/>
          <w:szCs w:val="20"/>
          <w:shd w:val="clear" w:color="auto" w:fill="FFFFFF"/>
        </w:rPr>
      </w:pPr>
    </w:p>
    <w:p w14:paraId="292F0162" w14:textId="77777777" w:rsidR="00214E37" w:rsidRPr="00026096" w:rsidRDefault="00214E37" w:rsidP="00214E37">
      <w:pPr>
        <w:spacing w:after="0" w:line="240" w:lineRule="auto"/>
        <w:rPr>
          <w:rFonts w:ascii="Arial" w:hAnsi="Arial" w:cs="Arial"/>
          <w:sz w:val="20"/>
          <w:szCs w:val="20"/>
        </w:rPr>
      </w:pPr>
      <w:r w:rsidRPr="00026096">
        <w:rPr>
          <w:rFonts w:ascii="Arial" w:hAnsi="Arial" w:cs="Arial"/>
          <w:sz w:val="20"/>
          <w:szCs w:val="20"/>
        </w:rPr>
        <w:t>Yes:</w:t>
      </w:r>
      <w:r>
        <w:rPr>
          <w:rFonts w:ascii="Arial" w:hAnsi="Arial" w:cs="Arial"/>
          <w:sz w:val="20"/>
          <w:szCs w:val="20"/>
        </w:rPr>
        <w:t xml:space="preserve"> </w:t>
      </w:r>
      <w:sdt>
        <w:sdtPr>
          <w:rPr>
            <w:rFonts w:ascii="Arial" w:hAnsi="Arial" w:cs="Arial"/>
            <w:sz w:val="20"/>
            <w:szCs w:val="20"/>
          </w:rPr>
          <w:id w:val="-112792994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ab/>
      </w:r>
      <w:r>
        <w:rPr>
          <w:rFonts w:ascii="Arial" w:hAnsi="Arial" w:cs="Arial"/>
          <w:sz w:val="20"/>
          <w:szCs w:val="20"/>
        </w:rPr>
        <w:tab/>
      </w:r>
      <w:r w:rsidRPr="00026096">
        <w:rPr>
          <w:rFonts w:ascii="Arial" w:hAnsi="Arial" w:cs="Arial"/>
          <w:sz w:val="20"/>
          <w:szCs w:val="20"/>
        </w:rPr>
        <w:t xml:space="preserve">No: </w:t>
      </w:r>
      <w:sdt>
        <w:sdtPr>
          <w:rPr>
            <w:rFonts w:ascii="Arial" w:hAnsi="Arial" w:cs="Arial"/>
            <w:sz w:val="20"/>
            <w:szCs w:val="20"/>
          </w:rPr>
          <w:id w:val="172926567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026096" w:rsidDel="003A3C3D">
        <w:rPr>
          <w:rFonts w:ascii="Arial" w:hAnsi="Arial" w:cs="Arial"/>
          <w:sz w:val="20"/>
          <w:szCs w:val="20"/>
        </w:rPr>
        <w:t xml:space="preserve"> </w:t>
      </w:r>
    </w:p>
    <w:p w14:paraId="0B54E3E6" w14:textId="77777777" w:rsidR="00214E37" w:rsidRPr="00026096" w:rsidRDefault="00214E37" w:rsidP="00214E37">
      <w:pPr>
        <w:spacing w:after="0" w:line="240" w:lineRule="auto"/>
        <w:ind w:left="1080"/>
        <w:rPr>
          <w:rFonts w:ascii="Arial" w:hAnsi="Arial" w:cs="Arial"/>
          <w:sz w:val="20"/>
          <w:szCs w:val="20"/>
        </w:rPr>
      </w:pPr>
    </w:p>
    <w:p w14:paraId="52B7931E" w14:textId="77777777" w:rsidR="00214E37" w:rsidRDefault="00214E37" w:rsidP="00214E37">
      <w:pPr>
        <w:spacing w:after="0" w:line="240" w:lineRule="auto"/>
        <w:rPr>
          <w:rFonts w:ascii="Arial" w:hAnsi="Arial" w:cs="Arial"/>
          <w:sz w:val="20"/>
          <w:szCs w:val="20"/>
        </w:rPr>
      </w:pPr>
      <w:r w:rsidRPr="00026096">
        <w:rPr>
          <w:rFonts w:ascii="Arial" w:hAnsi="Arial" w:cs="Arial"/>
          <w:sz w:val="20"/>
          <w:szCs w:val="20"/>
        </w:rPr>
        <w:t>Indicate by check mark whether the company’s shell status has changed since the previous reporting period:</w:t>
      </w:r>
    </w:p>
    <w:p w14:paraId="6793D850" w14:textId="77777777" w:rsidR="00214E37" w:rsidRPr="00026096" w:rsidRDefault="00214E37" w:rsidP="00214E37">
      <w:pPr>
        <w:spacing w:after="0" w:line="240" w:lineRule="auto"/>
        <w:ind w:left="1080"/>
        <w:rPr>
          <w:rFonts w:ascii="Arial" w:hAnsi="Arial" w:cs="Arial"/>
          <w:sz w:val="20"/>
          <w:szCs w:val="20"/>
        </w:rPr>
      </w:pPr>
    </w:p>
    <w:p w14:paraId="2DDE5CEA" w14:textId="77777777" w:rsidR="00214E37" w:rsidRPr="00026096" w:rsidRDefault="00214E37" w:rsidP="00214E37">
      <w:pPr>
        <w:spacing w:after="0" w:line="240" w:lineRule="auto"/>
        <w:rPr>
          <w:rFonts w:ascii="Arial" w:hAnsi="Arial" w:cs="Arial"/>
          <w:sz w:val="20"/>
          <w:szCs w:val="20"/>
        </w:rPr>
      </w:pPr>
      <w:r w:rsidRPr="00026096">
        <w:rPr>
          <w:rFonts w:ascii="Arial" w:hAnsi="Arial" w:cs="Arial"/>
          <w:sz w:val="20"/>
          <w:szCs w:val="20"/>
        </w:rPr>
        <w:t>Yes:</w:t>
      </w:r>
      <w:r>
        <w:rPr>
          <w:rFonts w:ascii="Arial" w:hAnsi="Arial" w:cs="Arial"/>
          <w:sz w:val="20"/>
          <w:szCs w:val="20"/>
        </w:rPr>
        <w:t xml:space="preserve"> </w:t>
      </w:r>
      <w:sdt>
        <w:sdtPr>
          <w:rPr>
            <w:rFonts w:ascii="Arial" w:hAnsi="Arial" w:cs="Arial"/>
            <w:sz w:val="20"/>
            <w:szCs w:val="20"/>
          </w:rPr>
          <w:id w:val="162041807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ab/>
      </w:r>
      <w:r>
        <w:rPr>
          <w:rFonts w:ascii="Arial" w:hAnsi="Arial" w:cs="Arial"/>
          <w:sz w:val="20"/>
          <w:szCs w:val="20"/>
        </w:rPr>
        <w:tab/>
      </w:r>
      <w:r w:rsidRPr="00026096">
        <w:rPr>
          <w:rFonts w:ascii="Arial" w:hAnsi="Arial" w:cs="Arial"/>
          <w:sz w:val="20"/>
          <w:szCs w:val="20"/>
        </w:rPr>
        <w:t xml:space="preserve">No: </w:t>
      </w:r>
      <w:sdt>
        <w:sdtPr>
          <w:rPr>
            <w:rFonts w:ascii="Arial" w:hAnsi="Arial" w:cs="Arial"/>
            <w:sz w:val="20"/>
            <w:szCs w:val="20"/>
          </w:rPr>
          <w:id w:val="9598939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026096" w:rsidDel="003A3C3D">
        <w:rPr>
          <w:rFonts w:ascii="Arial" w:hAnsi="Arial" w:cs="Arial"/>
          <w:sz w:val="20"/>
          <w:szCs w:val="20"/>
        </w:rPr>
        <w:t xml:space="preserve"> </w:t>
      </w:r>
    </w:p>
    <w:p w14:paraId="469F4D68" w14:textId="77777777" w:rsidR="00214E37" w:rsidRPr="00026096" w:rsidRDefault="00214E37" w:rsidP="00214E37">
      <w:pPr>
        <w:spacing w:after="0" w:line="240" w:lineRule="auto"/>
        <w:rPr>
          <w:rFonts w:ascii="Arial" w:hAnsi="Arial" w:cs="Arial"/>
          <w:sz w:val="20"/>
          <w:szCs w:val="20"/>
        </w:rPr>
      </w:pPr>
    </w:p>
    <w:p w14:paraId="30563545" w14:textId="77777777" w:rsidR="00214E37" w:rsidRDefault="00214E37" w:rsidP="00214E37">
      <w:pPr>
        <w:spacing w:after="0" w:line="240" w:lineRule="auto"/>
        <w:rPr>
          <w:rFonts w:ascii="Arial" w:hAnsi="Arial" w:cs="Arial"/>
          <w:b/>
          <w:bCs/>
          <w:sz w:val="20"/>
          <w:szCs w:val="20"/>
          <w:u w:val="single"/>
        </w:rPr>
      </w:pPr>
    </w:p>
    <w:p w14:paraId="686964CC" w14:textId="3D278641" w:rsidR="00214E37" w:rsidRDefault="00214E37" w:rsidP="00214E37">
      <w:pPr>
        <w:spacing w:after="0" w:line="240" w:lineRule="auto"/>
        <w:rPr>
          <w:rFonts w:ascii="Arial" w:hAnsi="Arial" w:cs="Arial"/>
          <w:sz w:val="20"/>
          <w:szCs w:val="20"/>
        </w:rPr>
      </w:pPr>
      <w:r w:rsidRPr="14353EC6">
        <w:rPr>
          <w:rFonts w:ascii="Arial" w:hAnsi="Arial" w:cs="Arial"/>
          <w:b/>
          <w:bCs/>
          <w:sz w:val="20"/>
          <w:szCs w:val="20"/>
          <w:u w:val="single"/>
        </w:rPr>
        <w:t xml:space="preserve">Change in Control </w:t>
      </w:r>
    </w:p>
    <w:p w14:paraId="2E4CD408" w14:textId="4D2004C6" w:rsidR="00214E37" w:rsidRDefault="00214E37" w:rsidP="00214E37">
      <w:pPr>
        <w:spacing w:after="0" w:line="240" w:lineRule="auto"/>
        <w:rPr>
          <w:rFonts w:ascii="Arial" w:hAnsi="Arial" w:cs="Arial"/>
          <w:sz w:val="20"/>
          <w:szCs w:val="20"/>
        </w:rPr>
      </w:pPr>
      <w:r w:rsidRPr="00026096">
        <w:rPr>
          <w:rFonts w:ascii="Arial" w:hAnsi="Arial" w:cs="Arial"/>
          <w:sz w:val="20"/>
          <w:szCs w:val="20"/>
        </w:rPr>
        <w:t xml:space="preserve">Indicate by check mark whether a </w:t>
      </w:r>
      <w:r>
        <w:rPr>
          <w:rFonts w:ascii="Arial" w:hAnsi="Arial" w:cs="Arial"/>
          <w:sz w:val="20"/>
          <w:szCs w:val="20"/>
        </w:rPr>
        <w:t>C</w:t>
      </w:r>
      <w:r w:rsidRPr="00026096">
        <w:rPr>
          <w:rFonts w:ascii="Arial" w:hAnsi="Arial" w:cs="Arial"/>
          <w:sz w:val="20"/>
          <w:szCs w:val="20"/>
        </w:rPr>
        <w:t xml:space="preserve">hange in </w:t>
      </w:r>
      <w:r>
        <w:rPr>
          <w:rFonts w:ascii="Arial" w:hAnsi="Arial" w:cs="Arial"/>
          <w:sz w:val="20"/>
          <w:szCs w:val="20"/>
        </w:rPr>
        <w:t>C</w:t>
      </w:r>
      <w:r w:rsidRPr="00026096">
        <w:rPr>
          <w:rFonts w:ascii="Arial" w:hAnsi="Arial" w:cs="Arial"/>
          <w:sz w:val="20"/>
          <w:szCs w:val="20"/>
        </w:rPr>
        <w:t>ontrol</w:t>
      </w:r>
      <w:r w:rsidR="000F1F86">
        <w:rPr>
          <w:rStyle w:val="FootnoteReference"/>
          <w:rFonts w:ascii="Arial" w:hAnsi="Arial" w:cs="Arial"/>
          <w:sz w:val="20"/>
          <w:szCs w:val="20"/>
        </w:rPr>
        <w:footnoteReference w:customMarkFollows="1" w:id="5"/>
        <w:t>5</w:t>
      </w:r>
      <w:r w:rsidRPr="00026096">
        <w:rPr>
          <w:rFonts w:ascii="Arial" w:hAnsi="Arial" w:cs="Arial"/>
          <w:sz w:val="20"/>
          <w:szCs w:val="20"/>
        </w:rPr>
        <w:t xml:space="preserve"> of the company has occurred </w:t>
      </w:r>
      <w:r w:rsidR="00F6622B">
        <w:rPr>
          <w:rFonts w:ascii="Arial" w:hAnsi="Arial" w:cs="Arial"/>
          <w:sz w:val="20"/>
          <w:szCs w:val="20"/>
        </w:rPr>
        <w:t>during</w:t>
      </w:r>
      <w:r w:rsidR="00F6622B" w:rsidRPr="00026096">
        <w:rPr>
          <w:rFonts w:ascii="Arial" w:hAnsi="Arial" w:cs="Arial"/>
          <w:sz w:val="20"/>
          <w:szCs w:val="20"/>
        </w:rPr>
        <w:t xml:space="preserve"> </w:t>
      </w:r>
      <w:r w:rsidRPr="00026096">
        <w:rPr>
          <w:rFonts w:ascii="Arial" w:hAnsi="Arial" w:cs="Arial"/>
          <w:sz w:val="20"/>
          <w:szCs w:val="20"/>
        </w:rPr>
        <w:t>this reporting period:</w:t>
      </w:r>
    </w:p>
    <w:p w14:paraId="546EFC4A" w14:textId="77777777" w:rsidR="00214E37" w:rsidRPr="00026096" w:rsidRDefault="00214E37" w:rsidP="00214E37">
      <w:pPr>
        <w:spacing w:after="0" w:line="240" w:lineRule="auto"/>
        <w:ind w:left="1080"/>
        <w:rPr>
          <w:rFonts w:ascii="Arial" w:hAnsi="Arial" w:cs="Arial"/>
          <w:sz w:val="20"/>
          <w:szCs w:val="20"/>
        </w:rPr>
      </w:pPr>
    </w:p>
    <w:p w14:paraId="40D1845D" w14:textId="77777777" w:rsidR="00214E37" w:rsidRPr="00026096" w:rsidRDefault="00214E37" w:rsidP="00214E37">
      <w:pPr>
        <w:spacing w:after="0" w:line="240" w:lineRule="auto"/>
        <w:rPr>
          <w:rFonts w:ascii="Arial" w:hAnsi="Arial" w:cs="Arial"/>
          <w:sz w:val="20"/>
          <w:szCs w:val="20"/>
        </w:rPr>
      </w:pPr>
      <w:r w:rsidRPr="00026096">
        <w:rPr>
          <w:rFonts w:ascii="Arial" w:hAnsi="Arial" w:cs="Arial"/>
          <w:sz w:val="20"/>
          <w:szCs w:val="20"/>
        </w:rPr>
        <w:t>Yes:</w:t>
      </w:r>
      <w:r>
        <w:rPr>
          <w:rFonts w:ascii="Arial" w:hAnsi="Arial" w:cs="Arial"/>
          <w:sz w:val="20"/>
          <w:szCs w:val="20"/>
        </w:rPr>
        <w:t xml:space="preserve"> </w:t>
      </w:r>
      <w:sdt>
        <w:sdtPr>
          <w:rPr>
            <w:rFonts w:ascii="Arial" w:hAnsi="Arial" w:cs="Arial"/>
            <w:sz w:val="20"/>
            <w:szCs w:val="20"/>
          </w:rPr>
          <w:id w:val="1718085528"/>
          <w:placeholder>
            <w:docPart w:val="0DF1C8DFFBC84B9AA690978FC88E1119"/>
          </w:placeholder>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ab/>
      </w:r>
      <w:r>
        <w:rPr>
          <w:rFonts w:ascii="Arial" w:hAnsi="Arial" w:cs="Arial"/>
          <w:sz w:val="20"/>
          <w:szCs w:val="20"/>
        </w:rPr>
        <w:tab/>
      </w:r>
      <w:r w:rsidRPr="00026096">
        <w:rPr>
          <w:rFonts w:ascii="Arial" w:hAnsi="Arial" w:cs="Arial"/>
          <w:sz w:val="20"/>
          <w:szCs w:val="20"/>
        </w:rPr>
        <w:t xml:space="preserve">No: </w:t>
      </w:r>
      <w:sdt>
        <w:sdtPr>
          <w:rPr>
            <w:rFonts w:ascii="Arial" w:hAnsi="Arial" w:cs="Arial"/>
            <w:sz w:val="20"/>
            <w:szCs w:val="20"/>
          </w:rPr>
          <w:id w:val="407120710"/>
          <w:placeholder>
            <w:docPart w:val="0DF1C8DFFBC84B9AA690978FC88E1119"/>
          </w:placeholder>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026096" w:rsidDel="003A3C3D">
        <w:rPr>
          <w:rFonts w:ascii="Arial" w:hAnsi="Arial" w:cs="Arial"/>
          <w:sz w:val="20"/>
          <w:szCs w:val="20"/>
        </w:rPr>
        <w:t xml:space="preserve"> </w:t>
      </w:r>
    </w:p>
    <w:p w14:paraId="40CFC9B0" w14:textId="77777777" w:rsidR="00337FA2" w:rsidRDefault="00337FA2" w:rsidP="00214E37">
      <w:pPr>
        <w:spacing w:after="0" w:line="240" w:lineRule="auto"/>
        <w:rPr>
          <w:rFonts w:ascii="Arial" w:hAnsi="Arial" w:cs="Arial"/>
          <w:b/>
          <w:bCs/>
          <w:sz w:val="20"/>
          <w:szCs w:val="20"/>
        </w:rPr>
      </w:pPr>
    </w:p>
    <w:p w14:paraId="4FCD5FE1" w14:textId="057BD059" w:rsidR="00A9080F" w:rsidRDefault="00A9080F">
      <w:pPr>
        <w:rPr>
          <w:rFonts w:ascii="Arial" w:hAnsi="Arial" w:cs="Arial"/>
          <w:b/>
          <w:bCs/>
          <w:sz w:val="20"/>
          <w:szCs w:val="20"/>
        </w:rPr>
      </w:pPr>
      <w:r>
        <w:rPr>
          <w:rFonts w:ascii="Arial" w:hAnsi="Arial" w:cs="Arial"/>
          <w:b/>
          <w:bCs/>
          <w:sz w:val="20"/>
          <w:szCs w:val="20"/>
        </w:rPr>
        <w:br w:type="page"/>
      </w:r>
    </w:p>
    <w:p w14:paraId="3CF40625" w14:textId="6A7C3465" w:rsidR="00214E37" w:rsidRPr="00FD1A4C" w:rsidRDefault="00214E37" w:rsidP="00214E37">
      <w:pPr>
        <w:spacing w:after="0" w:line="240" w:lineRule="auto"/>
        <w:rPr>
          <w:rFonts w:ascii="Arial" w:hAnsi="Arial" w:cs="Arial"/>
          <w:b/>
          <w:bCs/>
          <w:sz w:val="20"/>
          <w:szCs w:val="20"/>
        </w:rPr>
      </w:pPr>
      <w:r w:rsidRPr="6CA60092">
        <w:rPr>
          <w:rFonts w:ascii="Arial" w:hAnsi="Arial" w:cs="Arial"/>
          <w:b/>
          <w:bCs/>
          <w:sz w:val="20"/>
          <w:szCs w:val="20"/>
        </w:rPr>
        <w:lastRenderedPageBreak/>
        <w:t>1)</w:t>
      </w:r>
      <w:r>
        <w:tab/>
      </w:r>
      <w:r w:rsidRPr="6CA60092">
        <w:rPr>
          <w:rFonts w:ascii="Arial" w:hAnsi="Arial" w:cs="Arial"/>
          <w:b/>
          <w:bCs/>
          <w:sz w:val="20"/>
          <w:szCs w:val="20"/>
        </w:rPr>
        <w:t>Name and address(es) of the issuer and its predecessors (if any)</w:t>
      </w:r>
    </w:p>
    <w:p w14:paraId="789C8AE3" w14:textId="77777777" w:rsidR="00214E37" w:rsidRPr="00FD1A4C" w:rsidRDefault="00214E37" w:rsidP="00214E37">
      <w:pPr>
        <w:spacing w:after="0" w:line="240" w:lineRule="auto"/>
        <w:rPr>
          <w:rFonts w:ascii="Arial" w:hAnsi="Arial" w:cs="Arial"/>
          <w:sz w:val="20"/>
          <w:szCs w:val="20"/>
        </w:rPr>
      </w:pPr>
    </w:p>
    <w:p w14:paraId="28891150" w14:textId="27601DC7" w:rsidR="00214E37" w:rsidRPr="00FD1A4C" w:rsidRDefault="00214E37" w:rsidP="00214E37">
      <w:pPr>
        <w:spacing w:after="0" w:line="240" w:lineRule="auto"/>
        <w:rPr>
          <w:rFonts w:ascii="Arial" w:hAnsi="Arial" w:cs="Arial"/>
          <w:sz w:val="20"/>
          <w:szCs w:val="20"/>
        </w:rPr>
      </w:pPr>
      <w:r w:rsidRPr="55F67629">
        <w:rPr>
          <w:rFonts w:ascii="Arial" w:hAnsi="Arial" w:cs="Arial"/>
          <w:sz w:val="20"/>
          <w:szCs w:val="20"/>
        </w:rPr>
        <w:t>In answering this item, provide the current name of the issuer an</w:t>
      </w:r>
      <w:r w:rsidR="4BF9E882" w:rsidRPr="55F67629">
        <w:rPr>
          <w:rFonts w:ascii="Arial" w:hAnsi="Arial" w:cs="Arial"/>
          <w:sz w:val="20"/>
          <w:szCs w:val="20"/>
        </w:rPr>
        <w:t>d</w:t>
      </w:r>
      <w:r w:rsidRPr="55F67629">
        <w:rPr>
          <w:rFonts w:ascii="Arial" w:hAnsi="Arial" w:cs="Arial"/>
          <w:sz w:val="20"/>
          <w:szCs w:val="20"/>
        </w:rPr>
        <w:t xml:space="preserve"> names used by predecessor entities, along with the dates of the name changes.</w:t>
      </w:r>
    </w:p>
    <w:p w14:paraId="2D6A04CD" w14:textId="77777777" w:rsidR="00214E37" w:rsidRDefault="00214E37" w:rsidP="00214E37">
      <w:pPr>
        <w:spacing w:after="0" w:line="240" w:lineRule="auto"/>
        <w:rPr>
          <w:rFonts w:ascii="Arial" w:hAnsi="Arial" w:cs="Arial"/>
          <w:sz w:val="20"/>
          <w:szCs w:val="20"/>
        </w:rPr>
      </w:pPr>
    </w:p>
    <w:p w14:paraId="57470509" w14:textId="77777777" w:rsidR="00214E37" w:rsidRDefault="00214E37" w:rsidP="00214E37">
      <w:pPr>
        <w:spacing w:after="0" w:line="240" w:lineRule="auto"/>
        <w:rPr>
          <w:rFonts w:ascii="Arial" w:hAnsi="Arial" w:cs="Arial"/>
          <w:sz w:val="20"/>
          <w:szCs w:val="20"/>
          <w:u w:val="single"/>
        </w:rPr>
      </w:pPr>
      <w:r w:rsidRPr="00FA5BE7">
        <w:rPr>
          <w:rFonts w:ascii="Arial" w:hAnsi="Arial" w:cs="Arial"/>
          <w:sz w:val="20"/>
          <w:szCs w:val="20"/>
          <w:u w:val="single"/>
        </w:rPr>
        <w:fldChar w:fldCharType="begin">
          <w:ffData>
            <w:name w:val="Text1"/>
            <w:enabled/>
            <w:calcOnExit w:val="0"/>
            <w:textInput/>
          </w:ffData>
        </w:fldChar>
      </w:r>
      <w:r w:rsidRPr="00FA5BE7">
        <w:rPr>
          <w:rFonts w:ascii="Arial" w:hAnsi="Arial" w:cs="Arial"/>
          <w:sz w:val="20"/>
          <w:szCs w:val="20"/>
          <w:u w:val="single"/>
        </w:rPr>
        <w:instrText xml:space="preserve"> FORMTEXT </w:instrText>
      </w:r>
      <w:r w:rsidRPr="00FA5BE7">
        <w:rPr>
          <w:rFonts w:ascii="Arial" w:hAnsi="Arial" w:cs="Arial"/>
          <w:sz w:val="20"/>
          <w:szCs w:val="20"/>
          <w:u w:val="single"/>
        </w:rPr>
      </w:r>
      <w:r w:rsidRPr="00FA5BE7">
        <w:rPr>
          <w:rFonts w:ascii="Arial" w:hAnsi="Arial" w:cs="Arial"/>
          <w:sz w:val="20"/>
          <w:szCs w:val="20"/>
          <w:u w:val="single"/>
        </w:rPr>
        <w:fldChar w:fldCharType="separate"/>
      </w:r>
      <w:r w:rsidRPr="00FA5BE7">
        <w:rPr>
          <w:rFonts w:ascii="Arial" w:hAnsi="Arial" w:cs="Arial"/>
          <w:noProof/>
          <w:sz w:val="20"/>
          <w:szCs w:val="20"/>
          <w:u w:val="single"/>
        </w:rPr>
        <w:t> </w:t>
      </w:r>
      <w:r w:rsidRPr="00FA5BE7">
        <w:rPr>
          <w:rFonts w:ascii="Arial" w:hAnsi="Arial" w:cs="Arial"/>
          <w:noProof/>
          <w:sz w:val="20"/>
          <w:szCs w:val="20"/>
          <w:u w:val="single"/>
        </w:rPr>
        <w:t> </w:t>
      </w:r>
      <w:r w:rsidRPr="00FA5BE7">
        <w:rPr>
          <w:rFonts w:ascii="Arial" w:hAnsi="Arial" w:cs="Arial"/>
          <w:noProof/>
          <w:sz w:val="20"/>
          <w:szCs w:val="20"/>
          <w:u w:val="single"/>
        </w:rPr>
        <w:t> </w:t>
      </w:r>
      <w:r w:rsidRPr="00FA5BE7">
        <w:rPr>
          <w:rFonts w:ascii="Arial" w:hAnsi="Arial" w:cs="Arial"/>
          <w:noProof/>
          <w:sz w:val="20"/>
          <w:szCs w:val="20"/>
          <w:u w:val="single"/>
        </w:rPr>
        <w:t> </w:t>
      </w:r>
      <w:r w:rsidRPr="00FA5BE7">
        <w:rPr>
          <w:rFonts w:ascii="Arial" w:hAnsi="Arial" w:cs="Arial"/>
          <w:noProof/>
          <w:sz w:val="20"/>
          <w:szCs w:val="20"/>
          <w:u w:val="single"/>
        </w:rPr>
        <w:t> </w:t>
      </w:r>
      <w:r w:rsidRPr="00FA5BE7">
        <w:rPr>
          <w:rFonts w:ascii="Arial" w:hAnsi="Arial" w:cs="Arial"/>
          <w:sz w:val="20"/>
          <w:szCs w:val="20"/>
          <w:u w:val="single"/>
        </w:rPr>
        <w:fldChar w:fldCharType="end"/>
      </w:r>
    </w:p>
    <w:p w14:paraId="5A991EEE" w14:textId="77777777" w:rsidR="00214E37" w:rsidRDefault="00214E37" w:rsidP="00214E37">
      <w:pPr>
        <w:spacing w:after="0" w:line="240" w:lineRule="auto"/>
        <w:rPr>
          <w:rFonts w:ascii="Arial" w:hAnsi="Arial" w:cs="Arial"/>
          <w:sz w:val="20"/>
          <w:szCs w:val="20"/>
          <w:u w:val="single"/>
        </w:rPr>
      </w:pPr>
    </w:p>
    <w:p w14:paraId="346A241E" w14:textId="03ED265C" w:rsidR="005C7FD4" w:rsidRDefault="005C7FD4" w:rsidP="00214E37">
      <w:pPr>
        <w:spacing w:after="0" w:line="240" w:lineRule="auto"/>
        <w:rPr>
          <w:rFonts w:ascii="Arial" w:hAnsi="Arial" w:cs="Arial"/>
          <w:sz w:val="20"/>
          <w:szCs w:val="20"/>
        </w:rPr>
      </w:pPr>
    </w:p>
    <w:p w14:paraId="162301BE" w14:textId="178AAEAE" w:rsidR="005C7FD4" w:rsidRDefault="008F2DA6" w:rsidP="00214E37">
      <w:pPr>
        <w:spacing w:after="0" w:line="240" w:lineRule="auto"/>
        <w:rPr>
          <w:rFonts w:ascii="Arial" w:hAnsi="Arial" w:cs="Arial"/>
          <w:sz w:val="20"/>
          <w:szCs w:val="20"/>
        </w:rPr>
      </w:pPr>
      <w:r>
        <w:rPr>
          <w:rFonts w:ascii="Arial" w:hAnsi="Arial" w:cs="Arial"/>
          <w:sz w:val="20"/>
          <w:szCs w:val="20"/>
        </w:rPr>
        <w:t>Current State and Date of Incorporation</w:t>
      </w:r>
      <w:r w:rsidR="007E0F56">
        <w:rPr>
          <w:rFonts w:ascii="Arial" w:hAnsi="Arial" w:cs="Arial"/>
          <w:sz w:val="20"/>
          <w:szCs w:val="20"/>
        </w:rPr>
        <w:t xml:space="preserve"> or Registration</w:t>
      </w:r>
      <w:r>
        <w:rPr>
          <w:rFonts w:ascii="Arial" w:hAnsi="Arial" w:cs="Arial"/>
          <w:sz w:val="20"/>
          <w:szCs w:val="20"/>
        </w:rPr>
        <w:t xml:space="preserve">: </w:t>
      </w:r>
      <w:r w:rsidR="009625FE">
        <w:rPr>
          <w:rFonts w:ascii="Arial" w:hAnsi="Arial" w:cs="Arial"/>
          <w:sz w:val="20"/>
          <w:szCs w:val="20"/>
        </w:rPr>
        <w:t xml:space="preserve"> </w:t>
      </w:r>
      <w:r w:rsidR="009625FE" w:rsidRPr="00F22A78">
        <w:rPr>
          <w:rFonts w:ascii="Arial" w:hAnsi="Arial" w:cs="Arial"/>
          <w:sz w:val="20"/>
          <w:szCs w:val="20"/>
          <w:u w:val="single"/>
        </w:rPr>
        <w:fldChar w:fldCharType="begin">
          <w:ffData>
            <w:name w:val="Text1"/>
            <w:enabled/>
            <w:calcOnExit w:val="0"/>
            <w:textInput/>
          </w:ffData>
        </w:fldChar>
      </w:r>
      <w:r w:rsidR="009625FE" w:rsidRPr="00F22A78">
        <w:rPr>
          <w:rFonts w:ascii="Arial" w:hAnsi="Arial" w:cs="Arial"/>
          <w:sz w:val="20"/>
          <w:szCs w:val="20"/>
          <w:u w:val="single"/>
        </w:rPr>
        <w:instrText xml:space="preserve"> FORMTEXT </w:instrText>
      </w:r>
      <w:r w:rsidR="009625FE" w:rsidRPr="00F22A78">
        <w:rPr>
          <w:rFonts w:ascii="Arial" w:hAnsi="Arial" w:cs="Arial"/>
          <w:sz w:val="20"/>
          <w:szCs w:val="20"/>
          <w:u w:val="single"/>
        </w:rPr>
      </w:r>
      <w:r w:rsidR="009625FE" w:rsidRPr="00F22A78">
        <w:rPr>
          <w:rFonts w:ascii="Arial" w:hAnsi="Arial" w:cs="Arial"/>
          <w:sz w:val="20"/>
          <w:szCs w:val="20"/>
          <w:u w:val="single"/>
        </w:rPr>
        <w:fldChar w:fldCharType="separate"/>
      </w:r>
      <w:r w:rsidR="009625FE" w:rsidRPr="00F22A78">
        <w:rPr>
          <w:rFonts w:ascii="Arial" w:hAnsi="Arial" w:cs="Arial"/>
          <w:noProof/>
          <w:sz w:val="20"/>
          <w:szCs w:val="20"/>
          <w:u w:val="single"/>
        </w:rPr>
        <w:t> </w:t>
      </w:r>
      <w:r w:rsidR="009625FE" w:rsidRPr="00F22A78">
        <w:rPr>
          <w:rFonts w:ascii="Arial" w:hAnsi="Arial" w:cs="Arial"/>
          <w:noProof/>
          <w:sz w:val="20"/>
          <w:szCs w:val="20"/>
          <w:u w:val="single"/>
        </w:rPr>
        <w:t> </w:t>
      </w:r>
      <w:r w:rsidR="009625FE" w:rsidRPr="00F22A78">
        <w:rPr>
          <w:rFonts w:ascii="Arial" w:hAnsi="Arial" w:cs="Arial"/>
          <w:noProof/>
          <w:sz w:val="20"/>
          <w:szCs w:val="20"/>
          <w:u w:val="single"/>
        </w:rPr>
        <w:t> </w:t>
      </w:r>
      <w:r w:rsidR="009625FE" w:rsidRPr="00F22A78">
        <w:rPr>
          <w:rFonts w:ascii="Arial" w:hAnsi="Arial" w:cs="Arial"/>
          <w:noProof/>
          <w:sz w:val="20"/>
          <w:szCs w:val="20"/>
          <w:u w:val="single"/>
        </w:rPr>
        <w:t> </w:t>
      </w:r>
      <w:r w:rsidR="009625FE" w:rsidRPr="00F22A78">
        <w:rPr>
          <w:rFonts w:ascii="Arial" w:hAnsi="Arial" w:cs="Arial"/>
          <w:noProof/>
          <w:sz w:val="20"/>
          <w:szCs w:val="20"/>
          <w:u w:val="single"/>
        </w:rPr>
        <w:t> </w:t>
      </w:r>
      <w:r w:rsidR="009625FE" w:rsidRPr="00F22A78">
        <w:rPr>
          <w:rFonts w:ascii="Arial" w:hAnsi="Arial" w:cs="Arial"/>
          <w:sz w:val="20"/>
          <w:szCs w:val="20"/>
          <w:u w:val="single"/>
        </w:rPr>
        <w:fldChar w:fldCharType="end"/>
      </w:r>
    </w:p>
    <w:p w14:paraId="627BFF8C" w14:textId="4EF54874" w:rsidR="008F2DA6" w:rsidRDefault="008F2DA6" w:rsidP="00214E37">
      <w:pPr>
        <w:spacing w:after="0" w:line="240" w:lineRule="auto"/>
        <w:rPr>
          <w:rFonts w:ascii="Arial" w:hAnsi="Arial" w:cs="Arial"/>
          <w:sz w:val="20"/>
          <w:szCs w:val="20"/>
        </w:rPr>
      </w:pPr>
      <w:r>
        <w:rPr>
          <w:rFonts w:ascii="Arial" w:hAnsi="Arial" w:cs="Arial"/>
          <w:sz w:val="20"/>
          <w:szCs w:val="20"/>
        </w:rPr>
        <w:t>Standing in this jurisdiction: (e.g. active, default, inactive)</w:t>
      </w:r>
      <w:r w:rsidR="009625FE">
        <w:rPr>
          <w:rFonts w:ascii="Arial" w:hAnsi="Arial" w:cs="Arial"/>
          <w:sz w:val="20"/>
          <w:szCs w:val="20"/>
        </w:rPr>
        <w:t xml:space="preserve">: </w:t>
      </w:r>
      <w:r w:rsidR="009625FE" w:rsidRPr="00F22A78">
        <w:rPr>
          <w:rFonts w:ascii="Arial" w:hAnsi="Arial" w:cs="Arial"/>
          <w:sz w:val="20"/>
          <w:szCs w:val="20"/>
          <w:u w:val="single"/>
        </w:rPr>
        <w:fldChar w:fldCharType="begin">
          <w:ffData>
            <w:name w:val="Text1"/>
            <w:enabled/>
            <w:calcOnExit w:val="0"/>
            <w:textInput/>
          </w:ffData>
        </w:fldChar>
      </w:r>
      <w:r w:rsidR="009625FE" w:rsidRPr="00F22A78">
        <w:rPr>
          <w:rFonts w:ascii="Arial" w:hAnsi="Arial" w:cs="Arial"/>
          <w:sz w:val="20"/>
          <w:szCs w:val="20"/>
          <w:u w:val="single"/>
        </w:rPr>
        <w:instrText xml:space="preserve"> FORMTEXT </w:instrText>
      </w:r>
      <w:r w:rsidR="009625FE" w:rsidRPr="00F22A78">
        <w:rPr>
          <w:rFonts w:ascii="Arial" w:hAnsi="Arial" w:cs="Arial"/>
          <w:sz w:val="20"/>
          <w:szCs w:val="20"/>
          <w:u w:val="single"/>
        </w:rPr>
      </w:r>
      <w:r w:rsidR="009625FE" w:rsidRPr="00F22A78">
        <w:rPr>
          <w:rFonts w:ascii="Arial" w:hAnsi="Arial" w:cs="Arial"/>
          <w:sz w:val="20"/>
          <w:szCs w:val="20"/>
          <w:u w:val="single"/>
        </w:rPr>
        <w:fldChar w:fldCharType="separate"/>
      </w:r>
      <w:r w:rsidR="009625FE" w:rsidRPr="00F22A78">
        <w:rPr>
          <w:rFonts w:ascii="Arial" w:hAnsi="Arial" w:cs="Arial"/>
          <w:noProof/>
          <w:sz w:val="20"/>
          <w:szCs w:val="20"/>
          <w:u w:val="single"/>
        </w:rPr>
        <w:t> </w:t>
      </w:r>
      <w:r w:rsidR="009625FE" w:rsidRPr="00F22A78">
        <w:rPr>
          <w:rFonts w:ascii="Arial" w:hAnsi="Arial" w:cs="Arial"/>
          <w:noProof/>
          <w:sz w:val="20"/>
          <w:szCs w:val="20"/>
          <w:u w:val="single"/>
        </w:rPr>
        <w:t> </w:t>
      </w:r>
      <w:r w:rsidR="009625FE" w:rsidRPr="00F22A78">
        <w:rPr>
          <w:rFonts w:ascii="Arial" w:hAnsi="Arial" w:cs="Arial"/>
          <w:noProof/>
          <w:sz w:val="20"/>
          <w:szCs w:val="20"/>
          <w:u w:val="single"/>
        </w:rPr>
        <w:t> </w:t>
      </w:r>
      <w:r w:rsidR="009625FE" w:rsidRPr="00F22A78">
        <w:rPr>
          <w:rFonts w:ascii="Arial" w:hAnsi="Arial" w:cs="Arial"/>
          <w:noProof/>
          <w:sz w:val="20"/>
          <w:szCs w:val="20"/>
          <w:u w:val="single"/>
        </w:rPr>
        <w:t> </w:t>
      </w:r>
      <w:r w:rsidR="009625FE" w:rsidRPr="00F22A78">
        <w:rPr>
          <w:rFonts w:ascii="Arial" w:hAnsi="Arial" w:cs="Arial"/>
          <w:noProof/>
          <w:sz w:val="20"/>
          <w:szCs w:val="20"/>
          <w:u w:val="single"/>
        </w:rPr>
        <w:t> </w:t>
      </w:r>
      <w:r w:rsidR="009625FE" w:rsidRPr="00F22A78">
        <w:rPr>
          <w:rFonts w:ascii="Arial" w:hAnsi="Arial" w:cs="Arial"/>
          <w:sz w:val="20"/>
          <w:szCs w:val="20"/>
          <w:u w:val="single"/>
        </w:rPr>
        <w:fldChar w:fldCharType="end"/>
      </w:r>
    </w:p>
    <w:p w14:paraId="435D87B7" w14:textId="77777777" w:rsidR="00214E37" w:rsidRDefault="00214E37" w:rsidP="00214E37">
      <w:pPr>
        <w:spacing w:after="0" w:line="240" w:lineRule="auto"/>
        <w:ind w:left="720"/>
        <w:rPr>
          <w:rFonts w:ascii="Arial" w:hAnsi="Arial" w:cs="Arial"/>
          <w:sz w:val="20"/>
          <w:szCs w:val="20"/>
        </w:rPr>
      </w:pPr>
    </w:p>
    <w:p w14:paraId="5FAF0015" w14:textId="7C58981E" w:rsidR="009625FE" w:rsidRDefault="004C6008" w:rsidP="00214E37">
      <w:pPr>
        <w:spacing w:after="0" w:line="240" w:lineRule="auto"/>
        <w:rPr>
          <w:rFonts w:ascii="Arial" w:hAnsi="Arial" w:cs="Arial"/>
          <w:sz w:val="20"/>
          <w:szCs w:val="20"/>
          <w:u w:val="single"/>
        </w:rPr>
      </w:pPr>
      <w:r>
        <w:rPr>
          <w:rFonts w:ascii="Arial" w:hAnsi="Arial" w:cs="Arial"/>
          <w:sz w:val="20"/>
          <w:szCs w:val="20"/>
        </w:rPr>
        <w:t xml:space="preserve">Prior </w:t>
      </w:r>
      <w:r w:rsidR="006F23E0">
        <w:rPr>
          <w:rFonts w:ascii="Arial" w:hAnsi="Arial" w:cs="Arial"/>
          <w:sz w:val="20"/>
          <w:szCs w:val="20"/>
        </w:rPr>
        <w:t xml:space="preserve">Incorporation Information for </w:t>
      </w:r>
      <w:r>
        <w:rPr>
          <w:rFonts w:ascii="Arial" w:hAnsi="Arial" w:cs="Arial"/>
          <w:sz w:val="20"/>
          <w:szCs w:val="20"/>
        </w:rPr>
        <w:t>the issuer and any</w:t>
      </w:r>
      <w:r w:rsidR="00B5178D" w:rsidRPr="003A2DDD">
        <w:rPr>
          <w:rFonts w:ascii="Arial" w:hAnsi="Arial" w:cs="Arial"/>
          <w:sz w:val="20"/>
          <w:szCs w:val="20"/>
        </w:rPr>
        <w:t xml:space="preserve"> predecessors during the past five years</w:t>
      </w:r>
      <w:r w:rsidR="00B5178D">
        <w:rPr>
          <w:rFonts w:ascii="Arial" w:hAnsi="Arial" w:cs="Arial"/>
          <w:sz w:val="20"/>
          <w:szCs w:val="20"/>
        </w:rPr>
        <w:t>:</w:t>
      </w:r>
    </w:p>
    <w:p w14:paraId="762C58BC" w14:textId="5916EDD6" w:rsidR="00214E37" w:rsidRDefault="00214E37" w:rsidP="00214E37">
      <w:pPr>
        <w:spacing w:after="0" w:line="240" w:lineRule="auto"/>
        <w:rPr>
          <w:rFonts w:ascii="Arial" w:hAnsi="Arial" w:cs="Arial"/>
          <w:sz w:val="20"/>
          <w:szCs w:val="20"/>
          <w:u w:val="single"/>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r w:rsidR="009625FE">
        <w:rPr>
          <w:rFonts w:ascii="Arial" w:hAnsi="Arial" w:cs="Arial"/>
          <w:sz w:val="20"/>
          <w:szCs w:val="20"/>
          <w:u w:val="single"/>
        </w:rPr>
        <w:t xml:space="preserve"> </w:t>
      </w:r>
    </w:p>
    <w:p w14:paraId="1E551BA9" w14:textId="77777777" w:rsidR="00214E37" w:rsidRDefault="00214E37" w:rsidP="00214E37">
      <w:pPr>
        <w:spacing w:after="0" w:line="240" w:lineRule="auto"/>
        <w:rPr>
          <w:rFonts w:ascii="Arial" w:hAnsi="Arial" w:cs="Arial"/>
          <w:sz w:val="20"/>
          <w:szCs w:val="20"/>
          <w:u w:val="single"/>
        </w:rPr>
      </w:pPr>
    </w:p>
    <w:p w14:paraId="4212E382" w14:textId="754E7634" w:rsidR="00214E37" w:rsidRDefault="00214E37" w:rsidP="00214E37">
      <w:pPr>
        <w:spacing w:after="0" w:line="240" w:lineRule="auto"/>
        <w:rPr>
          <w:rFonts w:ascii="Arial" w:hAnsi="Arial" w:cs="Arial"/>
          <w:sz w:val="20"/>
          <w:szCs w:val="20"/>
        </w:rPr>
      </w:pPr>
      <w:r>
        <w:rPr>
          <w:rFonts w:ascii="Arial" w:hAnsi="Arial" w:cs="Arial"/>
          <w:sz w:val="20"/>
          <w:szCs w:val="20"/>
        </w:rPr>
        <w:t xml:space="preserve">Describe any trading suspension </w:t>
      </w:r>
      <w:r w:rsidR="00DA1B0A">
        <w:rPr>
          <w:rFonts w:ascii="Arial" w:hAnsi="Arial" w:cs="Arial"/>
          <w:sz w:val="20"/>
          <w:szCs w:val="20"/>
        </w:rPr>
        <w:t xml:space="preserve">or halt </w:t>
      </w:r>
      <w:r>
        <w:rPr>
          <w:rFonts w:ascii="Arial" w:hAnsi="Arial" w:cs="Arial"/>
          <w:sz w:val="20"/>
          <w:szCs w:val="20"/>
        </w:rPr>
        <w:t xml:space="preserve">orders issued by the SEC </w:t>
      </w:r>
      <w:r w:rsidR="001C0AE9">
        <w:rPr>
          <w:rFonts w:ascii="Arial" w:hAnsi="Arial" w:cs="Arial"/>
          <w:sz w:val="20"/>
          <w:szCs w:val="20"/>
        </w:rPr>
        <w:t xml:space="preserve">or FINRA </w:t>
      </w:r>
      <w:r>
        <w:rPr>
          <w:rFonts w:ascii="Arial" w:hAnsi="Arial" w:cs="Arial"/>
          <w:sz w:val="20"/>
          <w:szCs w:val="20"/>
        </w:rPr>
        <w:t>concerning the issuer or its predecessors since inception:</w:t>
      </w:r>
    </w:p>
    <w:p w14:paraId="69AEC625" w14:textId="77777777" w:rsidR="00214E37" w:rsidRDefault="00214E37" w:rsidP="00214E37">
      <w:pPr>
        <w:spacing w:after="0" w:line="240" w:lineRule="auto"/>
        <w:rPr>
          <w:rFonts w:ascii="Arial" w:hAnsi="Arial" w:cs="Arial"/>
          <w:sz w:val="20"/>
          <w:szCs w:val="20"/>
        </w:rPr>
      </w:pPr>
    </w:p>
    <w:p w14:paraId="70F46410" w14:textId="77777777" w:rsidR="00214E37" w:rsidRDefault="00214E37" w:rsidP="00214E37">
      <w:pPr>
        <w:spacing w:after="0" w:line="240" w:lineRule="auto"/>
        <w:rPr>
          <w:rFonts w:ascii="Arial" w:hAnsi="Arial" w:cs="Arial"/>
          <w:sz w:val="20"/>
          <w:szCs w:val="20"/>
          <w:u w:val="single"/>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6AAFA5DB" w14:textId="77777777" w:rsidR="00214E37" w:rsidRDefault="00214E37" w:rsidP="00214E37">
      <w:pPr>
        <w:spacing w:after="0" w:line="240" w:lineRule="auto"/>
        <w:rPr>
          <w:rFonts w:ascii="Arial" w:hAnsi="Arial" w:cs="Arial"/>
          <w:sz w:val="20"/>
          <w:szCs w:val="20"/>
          <w:u w:val="single"/>
        </w:rPr>
      </w:pPr>
    </w:p>
    <w:p w14:paraId="6F7AC010" w14:textId="43F4B604" w:rsidR="00214E37" w:rsidRDefault="00214E37" w:rsidP="00214E37">
      <w:pPr>
        <w:spacing w:after="0" w:line="240" w:lineRule="auto"/>
        <w:rPr>
          <w:rFonts w:ascii="Arial" w:hAnsi="Arial" w:cs="Arial"/>
          <w:sz w:val="20"/>
          <w:szCs w:val="20"/>
        </w:rPr>
      </w:pPr>
      <w:r>
        <w:rPr>
          <w:rFonts w:ascii="Arial" w:hAnsi="Arial" w:cs="Arial"/>
          <w:sz w:val="20"/>
          <w:szCs w:val="20"/>
        </w:rPr>
        <w:t>List any</w:t>
      </w:r>
      <w:r w:rsidR="00D61891">
        <w:rPr>
          <w:rFonts w:ascii="Arial" w:hAnsi="Arial" w:cs="Arial"/>
          <w:sz w:val="20"/>
          <w:szCs w:val="20"/>
        </w:rPr>
        <w:t xml:space="preserve"> company</w:t>
      </w:r>
      <w:r>
        <w:rPr>
          <w:rFonts w:ascii="Arial" w:hAnsi="Arial" w:cs="Arial"/>
          <w:sz w:val="20"/>
          <w:szCs w:val="20"/>
        </w:rPr>
        <w:t xml:space="preserve"> </w:t>
      </w:r>
      <w:r w:rsidR="00E51312">
        <w:rPr>
          <w:rFonts w:ascii="Arial" w:hAnsi="Arial" w:cs="Arial"/>
          <w:sz w:val="20"/>
          <w:szCs w:val="20"/>
        </w:rPr>
        <w:t xml:space="preserve">name change, </w:t>
      </w:r>
      <w:r w:rsidRPr="001272F6">
        <w:rPr>
          <w:rFonts w:ascii="Arial" w:hAnsi="Arial" w:cs="Arial"/>
          <w:sz w:val="20"/>
          <w:szCs w:val="20"/>
        </w:rPr>
        <w:t>stock split, dividend, recapitalization, merger, acquisition, spin-off, or reorganization</w:t>
      </w:r>
      <w:r>
        <w:rPr>
          <w:rFonts w:ascii="Arial" w:hAnsi="Arial" w:cs="Arial"/>
          <w:sz w:val="20"/>
          <w:szCs w:val="20"/>
        </w:rPr>
        <w:t xml:space="preserve"> either currently anticipated or that occurred within the past 12 months:</w:t>
      </w:r>
    </w:p>
    <w:p w14:paraId="5327092B" w14:textId="77777777" w:rsidR="00214E37" w:rsidRDefault="00214E37" w:rsidP="00214E37">
      <w:pPr>
        <w:spacing w:after="0" w:line="240" w:lineRule="auto"/>
        <w:rPr>
          <w:rFonts w:ascii="Arial" w:hAnsi="Arial" w:cs="Arial"/>
          <w:sz w:val="20"/>
          <w:szCs w:val="20"/>
        </w:rPr>
      </w:pPr>
    </w:p>
    <w:p w14:paraId="1B978B11" w14:textId="77777777" w:rsidR="00214E37" w:rsidRDefault="00214E37" w:rsidP="00214E37">
      <w:pPr>
        <w:spacing w:after="0" w:line="240" w:lineRule="auto"/>
        <w:rPr>
          <w:rFonts w:ascii="Arial" w:hAnsi="Arial" w:cs="Arial"/>
          <w:sz w:val="20"/>
          <w:szCs w:val="20"/>
          <w:u w:val="single"/>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1FBED9DA" w14:textId="5F29DEF6" w:rsidR="00214E37" w:rsidRDefault="00214E37" w:rsidP="00214E37">
      <w:pPr>
        <w:spacing w:after="0" w:line="240" w:lineRule="auto"/>
        <w:rPr>
          <w:rFonts w:ascii="Arial" w:hAnsi="Arial" w:cs="Arial"/>
          <w:sz w:val="20"/>
          <w:szCs w:val="20"/>
        </w:rPr>
      </w:pPr>
      <w:r>
        <w:rPr>
          <w:rFonts w:ascii="Arial" w:hAnsi="Arial" w:cs="Arial"/>
          <w:sz w:val="20"/>
          <w:szCs w:val="20"/>
          <w:u w:val="single"/>
        </w:rPr>
        <w:br/>
      </w:r>
      <w:r w:rsidR="00BA12EF">
        <w:rPr>
          <w:rFonts w:ascii="Arial" w:hAnsi="Arial" w:cs="Arial"/>
          <w:sz w:val="20"/>
          <w:szCs w:val="20"/>
        </w:rPr>
        <w:t>A</w:t>
      </w:r>
      <w:r w:rsidRPr="00142EA1">
        <w:rPr>
          <w:rFonts w:ascii="Arial" w:hAnsi="Arial" w:cs="Arial"/>
          <w:sz w:val="20"/>
          <w:szCs w:val="20"/>
        </w:rPr>
        <w:t>ddress of the issuer’s principal executive office</w:t>
      </w:r>
      <w:r>
        <w:rPr>
          <w:rFonts w:ascii="Arial" w:hAnsi="Arial" w:cs="Arial"/>
          <w:sz w:val="20"/>
          <w:szCs w:val="20"/>
        </w:rPr>
        <w:t>:</w:t>
      </w:r>
    </w:p>
    <w:p w14:paraId="77B84F64" w14:textId="77777777" w:rsidR="00214E37" w:rsidRDefault="00214E37" w:rsidP="00214E37">
      <w:pPr>
        <w:spacing w:after="0" w:line="240" w:lineRule="auto"/>
        <w:rPr>
          <w:rFonts w:ascii="Arial" w:hAnsi="Arial" w:cs="Arial"/>
          <w:sz w:val="20"/>
          <w:szCs w:val="20"/>
        </w:rPr>
      </w:pPr>
    </w:p>
    <w:p w14:paraId="74CAAF4E" w14:textId="77777777" w:rsidR="00214E37" w:rsidRDefault="00214E37" w:rsidP="00214E37">
      <w:pPr>
        <w:spacing w:after="0" w:line="240" w:lineRule="auto"/>
        <w:rPr>
          <w:rFonts w:ascii="Arial" w:hAnsi="Arial" w:cs="Arial"/>
          <w:sz w:val="20"/>
          <w:szCs w:val="20"/>
          <w:u w:val="single"/>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r>
        <w:rPr>
          <w:rFonts w:ascii="Arial" w:hAnsi="Arial" w:cs="Arial"/>
          <w:sz w:val="20"/>
          <w:szCs w:val="20"/>
          <w:u w:val="single"/>
        </w:rPr>
        <w:t xml:space="preserve"> </w:t>
      </w:r>
    </w:p>
    <w:p w14:paraId="1EB42678" w14:textId="77777777" w:rsidR="00214E37" w:rsidRDefault="00214E37" w:rsidP="00214E37">
      <w:pPr>
        <w:spacing w:after="0" w:line="240" w:lineRule="auto"/>
        <w:rPr>
          <w:rFonts w:ascii="Arial" w:hAnsi="Arial" w:cs="Arial"/>
          <w:sz w:val="20"/>
          <w:szCs w:val="20"/>
          <w:u w:val="single"/>
        </w:rPr>
      </w:pPr>
    </w:p>
    <w:p w14:paraId="00348910" w14:textId="23B9C1E6" w:rsidR="00214E37" w:rsidRPr="00142EA1" w:rsidRDefault="00BA12EF" w:rsidP="00214E37">
      <w:pPr>
        <w:spacing w:after="0" w:line="240" w:lineRule="auto"/>
        <w:rPr>
          <w:rFonts w:ascii="Arial" w:hAnsi="Arial" w:cs="Arial"/>
          <w:sz w:val="20"/>
          <w:szCs w:val="20"/>
        </w:rPr>
      </w:pPr>
      <w:r>
        <w:rPr>
          <w:rFonts w:ascii="Arial" w:hAnsi="Arial" w:cs="Arial"/>
          <w:sz w:val="20"/>
          <w:szCs w:val="20"/>
        </w:rPr>
        <w:t>A</w:t>
      </w:r>
      <w:r w:rsidR="00214E37" w:rsidRPr="1E787A11">
        <w:rPr>
          <w:rFonts w:ascii="Arial" w:hAnsi="Arial" w:cs="Arial"/>
          <w:sz w:val="20"/>
          <w:szCs w:val="20"/>
        </w:rPr>
        <w:t>ddress of the issuer’s principal place of business:</w:t>
      </w:r>
    </w:p>
    <w:p w14:paraId="7A7AD884" w14:textId="3FB9727F" w:rsidR="00214E37" w:rsidRPr="00C70858" w:rsidRDefault="00214E37" w:rsidP="00214E37">
      <w:pPr>
        <w:spacing w:after="0" w:line="240" w:lineRule="auto"/>
        <w:rPr>
          <w:rFonts w:ascii="Arial" w:hAnsi="Arial" w:cs="Arial"/>
          <w:sz w:val="20"/>
          <w:szCs w:val="20"/>
        </w:rPr>
      </w:pPr>
      <w:r w:rsidRPr="1E787A11">
        <w:rPr>
          <w:rFonts w:ascii="MS Gothic" w:eastAsia="MS Gothic" w:hAnsi="MS Gothic" w:cs="Arial"/>
          <w:sz w:val="20"/>
          <w:szCs w:val="20"/>
        </w:rPr>
        <w:t>☐</w:t>
      </w:r>
      <w:r w:rsidRPr="1E787A11">
        <w:rPr>
          <w:rFonts w:ascii="Arial" w:hAnsi="Arial" w:cs="Arial"/>
          <w:sz w:val="20"/>
          <w:szCs w:val="20"/>
        </w:rPr>
        <w:t xml:space="preserve"> </w:t>
      </w:r>
      <w:r w:rsidRPr="1E787A11">
        <w:rPr>
          <w:rFonts w:ascii="Arial" w:hAnsi="Arial" w:cs="Arial"/>
          <w:i/>
          <w:iCs/>
          <w:sz w:val="20"/>
          <w:szCs w:val="20"/>
        </w:rPr>
        <w:t xml:space="preserve">Check if principal executive office and principal place of business are the same address:  </w:t>
      </w:r>
    </w:p>
    <w:p w14:paraId="55D13883" w14:textId="77777777" w:rsidR="00214E37" w:rsidRDefault="00214E37" w:rsidP="00214E37">
      <w:pPr>
        <w:spacing w:after="0" w:line="240" w:lineRule="auto"/>
        <w:rPr>
          <w:rFonts w:ascii="Arial" w:hAnsi="Arial" w:cs="Arial"/>
          <w:sz w:val="20"/>
          <w:szCs w:val="20"/>
        </w:rPr>
      </w:pPr>
    </w:p>
    <w:p w14:paraId="5671EBDB" w14:textId="77777777" w:rsidR="00214E37" w:rsidRDefault="00214E37" w:rsidP="00214E37">
      <w:pPr>
        <w:spacing w:after="0" w:line="240" w:lineRule="auto"/>
        <w:rPr>
          <w:rFonts w:ascii="Arial" w:hAnsi="Arial" w:cs="Arial"/>
          <w:sz w:val="20"/>
          <w:szCs w:val="20"/>
          <w:u w:val="single"/>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r>
        <w:rPr>
          <w:rFonts w:ascii="Arial" w:hAnsi="Arial" w:cs="Arial"/>
          <w:sz w:val="20"/>
          <w:szCs w:val="20"/>
          <w:u w:val="single"/>
        </w:rPr>
        <w:t xml:space="preserve"> </w:t>
      </w:r>
    </w:p>
    <w:p w14:paraId="6B720A78" w14:textId="77777777" w:rsidR="00214E37" w:rsidRPr="00142EA1" w:rsidRDefault="00214E37" w:rsidP="00214E37">
      <w:pPr>
        <w:spacing w:after="0" w:line="240" w:lineRule="auto"/>
        <w:rPr>
          <w:rFonts w:ascii="Arial" w:hAnsi="Arial" w:cs="Arial"/>
          <w:sz w:val="20"/>
          <w:szCs w:val="20"/>
        </w:rPr>
      </w:pPr>
    </w:p>
    <w:p w14:paraId="11089C9A" w14:textId="77777777" w:rsidR="00214E37" w:rsidRDefault="00214E37" w:rsidP="00214E37">
      <w:pPr>
        <w:spacing w:after="0" w:line="240" w:lineRule="auto"/>
        <w:rPr>
          <w:rFonts w:ascii="Arial" w:hAnsi="Arial" w:cs="Arial"/>
          <w:sz w:val="20"/>
          <w:szCs w:val="20"/>
          <w:u w:val="single"/>
        </w:rPr>
      </w:pPr>
    </w:p>
    <w:p w14:paraId="126C6EEE" w14:textId="77777777" w:rsidR="00214E37" w:rsidRDefault="00214E37" w:rsidP="00214E37">
      <w:pPr>
        <w:spacing w:after="0" w:line="240" w:lineRule="auto"/>
        <w:rPr>
          <w:rFonts w:ascii="Arial" w:hAnsi="Arial" w:cs="Arial"/>
          <w:sz w:val="20"/>
          <w:szCs w:val="20"/>
        </w:rPr>
      </w:pPr>
      <w:r>
        <w:rPr>
          <w:rFonts w:ascii="Arial" w:hAnsi="Arial" w:cs="Arial"/>
          <w:sz w:val="20"/>
          <w:szCs w:val="20"/>
        </w:rPr>
        <w:t xml:space="preserve">Has the issuer or any of its predecessors been in bankruptcy, receivership, or any similar proceeding in the past five years? </w:t>
      </w:r>
    </w:p>
    <w:p w14:paraId="64E84FAA" w14:textId="77777777" w:rsidR="00214E37" w:rsidRDefault="00214E37" w:rsidP="00214E37">
      <w:pPr>
        <w:spacing w:after="0" w:line="240" w:lineRule="auto"/>
        <w:rPr>
          <w:rFonts w:ascii="Arial" w:hAnsi="Arial" w:cs="Arial"/>
          <w:sz w:val="20"/>
          <w:szCs w:val="20"/>
        </w:rPr>
      </w:pPr>
    </w:p>
    <w:p w14:paraId="3F45173B" w14:textId="20A48347" w:rsidR="00214E37" w:rsidRDefault="00214E37" w:rsidP="00214E37">
      <w:pPr>
        <w:spacing w:after="0" w:line="240" w:lineRule="auto"/>
        <w:rPr>
          <w:rFonts w:ascii="Arial" w:hAnsi="Arial" w:cs="Arial"/>
          <w:sz w:val="20"/>
          <w:szCs w:val="20"/>
          <w:u w:val="single"/>
        </w:rPr>
      </w:pPr>
      <w:r w:rsidRPr="00026096">
        <w:rPr>
          <w:rFonts w:ascii="Arial" w:hAnsi="Arial" w:cs="Arial"/>
          <w:sz w:val="20"/>
          <w:szCs w:val="20"/>
        </w:rPr>
        <w:t>No:</w:t>
      </w:r>
      <w:r>
        <w:rPr>
          <w:rFonts w:ascii="Arial" w:hAnsi="Arial" w:cs="Arial"/>
          <w:sz w:val="20"/>
          <w:szCs w:val="20"/>
        </w:rPr>
        <w:t xml:space="preserve"> </w:t>
      </w:r>
      <w:sdt>
        <w:sdtPr>
          <w:rPr>
            <w:rFonts w:ascii="Arial" w:hAnsi="Arial" w:cs="Arial"/>
            <w:sz w:val="20"/>
            <w:szCs w:val="20"/>
          </w:rPr>
          <w:id w:val="-778172953"/>
          <w:placeholder>
            <w:docPart w:val="7176A3A51D354835A8F7647B9D9DEBA8"/>
          </w:placeholder>
          <w14:checkbox>
            <w14:checked w14:val="0"/>
            <w14:checkedState w14:val="2612" w14:font="MS Gothic"/>
            <w14:uncheckedState w14:val="2610" w14:font="MS Gothic"/>
          </w14:checkbox>
        </w:sdtPr>
        <w:sdtEndPr/>
        <w:sdtContent>
          <w:r w:rsidR="00F374ED">
            <w:rPr>
              <w:rFonts w:ascii="MS Gothic" w:eastAsia="MS Gothic" w:hAnsi="MS Gothic" w:cs="Arial" w:hint="eastAsia"/>
              <w:sz w:val="20"/>
              <w:szCs w:val="20"/>
            </w:rPr>
            <w:t>☐</w:t>
          </w:r>
        </w:sdtContent>
      </w:sdt>
      <w:r>
        <w:rPr>
          <w:rFonts w:ascii="Arial" w:hAnsi="Arial" w:cs="Arial"/>
          <w:sz w:val="20"/>
          <w:szCs w:val="20"/>
        </w:rPr>
        <w:tab/>
      </w:r>
      <w:r>
        <w:rPr>
          <w:rFonts w:ascii="Arial" w:hAnsi="Arial" w:cs="Arial"/>
          <w:sz w:val="20"/>
          <w:szCs w:val="20"/>
        </w:rPr>
        <w:tab/>
      </w:r>
      <w:r w:rsidRPr="00026096">
        <w:rPr>
          <w:rFonts w:ascii="Arial" w:hAnsi="Arial" w:cs="Arial"/>
          <w:sz w:val="20"/>
          <w:szCs w:val="20"/>
        </w:rPr>
        <w:t xml:space="preserve">Yes: </w:t>
      </w:r>
      <w:sdt>
        <w:sdtPr>
          <w:rPr>
            <w:rFonts w:ascii="Arial" w:hAnsi="Arial" w:cs="Arial"/>
            <w:sz w:val="20"/>
            <w:szCs w:val="20"/>
          </w:rPr>
          <w:id w:val="-912381052"/>
          <w:placeholder>
            <w:docPart w:val="7176A3A51D354835A8F7647B9D9DEBA8"/>
          </w:placeholder>
          <w14:checkbox>
            <w14:checked w14:val="0"/>
            <w14:checkedState w14:val="2612" w14:font="MS Gothic"/>
            <w14:uncheckedState w14:val="2610" w14:font="MS Gothic"/>
          </w14:checkbox>
        </w:sdtPr>
        <w:sdtEndPr/>
        <w:sdtContent>
          <w:r>
            <w:rPr>
              <w:rFonts w:ascii="MS Gothic" w:eastAsia="MS Gothic" w:hAnsi="MS Gothic" w:cs="Arial"/>
              <w:sz w:val="20"/>
              <w:szCs w:val="20"/>
            </w:rPr>
            <w:t>☐</w:t>
          </w:r>
        </w:sdtContent>
      </w:sdt>
      <w:r w:rsidRPr="00026096" w:rsidDel="003A3C3D">
        <w:rPr>
          <w:rFonts w:ascii="Arial" w:hAnsi="Arial" w:cs="Arial"/>
          <w:sz w:val="20"/>
          <w:szCs w:val="20"/>
        </w:rPr>
        <w:t xml:space="preserve">   </w:t>
      </w:r>
      <w:r>
        <w:rPr>
          <w:rFonts w:ascii="Arial" w:hAnsi="Arial" w:cs="Arial"/>
          <w:sz w:val="20"/>
          <w:szCs w:val="20"/>
        </w:rPr>
        <w:t>If Yes, provide additional details below:</w:t>
      </w:r>
    </w:p>
    <w:p w14:paraId="18E0960E" w14:textId="77777777" w:rsidR="001124B5" w:rsidRDefault="001124B5" w:rsidP="00214E37">
      <w:pPr>
        <w:spacing w:after="0" w:line="240" w:lineRule="auto"/>
        <w:rPr>
          <w:rFonts w:ascii="Arial" w:hAnsi="Arial" w:cs="Arial"/>
          <w:sz w:val="20"/>
          <w:szCs w:val="20"/>
          <w:u w:val="single"/>
        </w:rPr>
      </w:pPr>
    </w:p>
    <w:p w14:paraId="5899108B" w14:textId="7D82AAD5" w:rsidR="00214E37" w:rsidRDefault="00214E37" w:rsidP="00214E37">
      <w:pPr>
        <w:spacing w:after="0" w:line="240" w:lineRule="auto"/>
        <w:rPr>
          <w:rFonts w:ascii="Arial" w:hAnsi="Arial" w:cs="Arial"/>
          <w:sz w:val="20"/>
          <w:szCs w:val="20"/>
          <w:u w:val="single"/>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031C83BC" w14:textId="77777777" w:rsidR="00214E37" w:rsidRDefault="00214E37" w:rsidP="00214E37">
      <w:pPr>
        <w:spacing w:after="0" w:line="240" w:lineRule="auto"/>
        <w:rPr>
          <w:rFonts w:ascii="Arial" w:hAnsi="Arial" w:cs="Arial"/>
          <w:sz w:val="20"/>
          <w:szCs w:val="20"/>
          <w:u w:val="single"/>
        </w:rPr>
      </w:pPr>
    </w:p>
    <w:p w14:paraId="77F67199" w14:textId="77777777" w:rsidR="00214E37" w:rsidRDefault="00214E37" w:rsidP="00214E37">
      <w:pPr>
        <w:spacing w:after="0" w:line="240" w:lineRule="auto"/>
        <w:rPr>
          <w:rFonts w:ascii="Arial" w:hAnsi="Arial" w:cs="Arial"/>
          <w:b/>
          <w:sz w:val="20"/>
          <w:szCs w:val="20"/>
        </w:rPr>
      </w:pPr>
    </w:p>
    <w:p w14:paraId="1A4ACCEF" w14:textId="77777777" w:rsidR="008D25FA" w:rsidRDefault="008D25FA" w:rsidP="00491EBA">
      <w:pPr>
        <w:pStyle w:val="paragraph"/>
        <w:spacing w:before="0" w:beforeAutospacing="0" w:after="0" w:afterAutospacing="0"/>
        <w:textAlignment w:val="baseline"/>
        <w:rPr>
          <w:rStyle w:val="normaltextrun"/>
          <w:rFonts w:ascii="Arial" w:hAnsi="Arial" w:cs="Arial"/>
          <w:b/>
          <w:bCs/>
          <w:color w:val="000000"/>
          <w:sz w:val="20"/>
          <w:szCs w:val="20"/>
        </w:rPr>
      </w:pPr>
    </w:p>
    <w:p w14:paraId="34573E5B" w14:textId="1C2D8B6E"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0"/>
          <w:szCs w:val="20"/>
        </w:rPr>
        <w:t>2)</w:t>
      </w:r>
      <w:r>
        <w:rPr>
          <w:rStyle w:val="tabchar"/>
          <w:rFonts w:ascii="Calibri" w:hAnsi="Calibri" w:cs="Calibri"/>
          <w:color w:val="000000"/>
          <w:sz w:val="20"/>
          <w:szCs w:val="20"/>
        </w:rPr>
        <w:tab/>
      </w:r>
      <w:r>
        <w:rPr>
          <w:rStyle w:val="normaltextrun"/>
          <w:rFonts w:ascii="Arial" w:hAnsi="Arial" w:cs="Arial"/>
          <w:b/>
          <w:bCs/>
          <w:color w:val="000000"/>
          <w:sz w:val="20"/>
          <w:szCs w:val="20"/>
        </w:rPr>
        <w:t>Security Information</w:t>
      </w:r>
      <w:r>
        <w:rPr>
          <w:rStyle w:val="normaltextrun"/>
          <w:rFonts w:ascii="Arial" w:hAnsi="Arial" w:cs="Arial"/>
          <w:color w:val="000000"/>
          <w:sz w:val="20"/>
          <w:szCs w:val="20"/>
        </w:rPr>
        <w:t> </w:t>
      </w:r>
      <w:r>
        <w:rPr>
          <w:rStyle w:val="eop"/>
          <w:rFonts w:ascii="Arial" w:hAnsi="Arial" w:cs="Arial"/>
          <w:color w:val="000000"/>
          <w:sz w:val="20"/>
          <w:szCs w:val="20"/>
        </w:rPr>
        <w:t> </w:t>
      </w:r>
    </w:p>
    <w:p w14:paraId="11FFE920" w14:textId="77777777"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498205"/>
          <w:sz w:val="20"/>
          <w:szCs w:val="20"/>
        </w:rPr>
        <w:t> </w:t>
      </w:r>
      <w:r>
        <w:rPr>
          <w:rStyle w:val="eop"/>
          <w:rFonts w:ascii="Arial" w:hAnsi="Arial" w:cs="Arial"/>
          <w:color w:val="498205"/>
          <w:sz w:val="20"/>
          <w:szCs w:val="20"/>
        </w:rPr>
        <w:t> </w:t>
      </w:r>
    </w:p>
    <w:p w14:paraId="219F2FB8" w14:textId="77777777"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2F65712" w14:textId="77777777"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color w:val="000000"/>
          <w:sz w:val="20"/>
          <w:szCs w:val="20"/>
          <w:u w:val="single"/>
        </w:rPr>
        <w:t>Transfer Agent</w:t>
      </w:r>
      <w:r>
        <w:rPr>
          <w:rStyle w:val="normaltextrun"/>
          <w:rFonts w:ascii="Arial" w:hAnsi="Arial" w:cs="Arial"/>
          <w:color w:val="000000"/>
          <w:sz w:val="20"/>
          <w:szCs w:val="20"/>
        </w:rPr>
        <w:t> </w:t>
      </w:r>
      <w:r>
        <w:rPr>
          <w:rStyle w:val="eop"/>
          <w:rFonts w:ascii="Arial" w:hAnsi="Arial" w:cs="Arial"/>
          <w:color w:val="000000"/>
          <w:sz w:val="20"/>
          <w:szCs w:val="20"/>
        </w:rPr>
        <w:t> </w:t>
      </w:r>
    </w:p>
    <w:p w14:paraId="6F773457" w14:textId="77777777"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4B1FCF89" w14:textId="3B6AAEE2"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Name: </w:t>
      </w:r>
      <w:r>
        <w:rPr>
          <w:rStyle w:val="tabchar"/>
          <w:rFonts w:ascii="Calibri" w:hAnsi="Calibri" w:cs="Calibri"/>
          <w:color w:val="000000"/>
          <w:sz w:val="20"/>
          <w:szCs w:val="20"/>
        </w:rPr>
        <w:tab/>
      </w:r>
      <w:r>
        <w:rPr>
          <w:rStyle w:val="normaltextrun"/>
          <w:rFonts w:ascii="Arial" w:hAnsi="Arial" w:cs="Arial"/>
          <w:color w:val="000000"/>
          <w:sz w:val="20"/>
          <w:szCs w:val="20"/>
        </w:rPr>
        <w:t xml:space="preserve">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Pr>
          <w:rStyle w:val="normaltextrun"/>
          <w:rFonts w:ascii="Arial" w:hAnsi="Arial" w:cs="Arial"/>
          <w:color w:val="000000"/>
          <w:sz w:val="20"/>
          <w:szCs w:val="20"/>
        </w:rPr>
        <w:t> </w:t>
      </w:r>
      <w:r>
        <w:rPr>
          <w:rStyle w:val="eop"/>
          <w:rFonts w:ascii="Arial" w:hAnsi="Arial" w:cs="Arial"/>
          <w:color w:val="000000"/>
          <w:sz w:val="20"/>
          <w:szCs w:val="20"/>
        </w:rPr>
        <w:t> </w:t>
      </w:r>
    </w:p>
    <w:p w14:paraId="1E69A432" w14:textId="3213C4C5"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Phone: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Pr>
          <w:rStyle w:val="normaltextrun"/>
          <w:rFonts w:ascii="Arial" w:hAnsi="Arial" w:cs="Arial"/>
          <w:color w:val="000000"/>
          <w:sz w:val="20"/>
          <w:szCs w:val="20"/>
        </w:rPr>
        <w:t> </w:t>
      </w:r>
      <w:r>
        <w:rPr>
          <w:rStyle w:val="eop"/>
          <w:rFonts w:ascii="Arial" w:hAnsi="Arial" w:cs="Arial"/>
          <w:color w:val="000000"/>
          <w:sz w:val="20"/>
          <w:szCs w:val="20"/>
        </w:rPr>
        <w:t> </w:t>
      </w:r>
    </w:p>
    <w:p w14:paraId="55CCDB71" w14:textId="699AFB41"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Email: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Pr>
          <w:rStyle w:val="eop"/>
          <w:rFonts w:ascii="Arial" w:hAnsi="Arial" w:cs="Arial"/>
          <w:color w:val="000000"/>
          <w:sz w:val="20"/>
          <w:szCs w:val="20"/>
        </w:rPr>
        <w:t> </w:t>
      </w:r>
    </w:p>
    <w:p w14:paraId="2F0B709E" w14:textId="7763D782"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Address: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Pr>
          <w:rStyle w:val="normaltextrun"/>
          <w:rFonts w:ascii="Arial" w:hAnsi="Arial" w:cs="Arial"/>
          <w:color w:val="000000"/>
          <w:sz w:val="20"/>
          <w:szCs w:val="20"/>
        </w:rPr>
        <w:t> </w:t>
      </w:r>
      <w:r>
        <w:rPr>
          <w:rStyle w:val="eop"/>
          <w:rFonts w:ascii="Arial" w:hAnsi="Arial" w:cs="Arial"/>
          <w:color w:val="000000"/>
          <w:sz w:val="20"/>
          <w:szCs w:val="20"/>
        </w:rPr>
        <w:t> </w:t>
      </w:r>
    </w:p>
    <w:p w14:paraId="332AAA70" w14:textId="7C24CA19" w:rsidR="00697DE0" w:rsidRDefault="00491EBA" w:rsidP="00491EBA">
      <w:pPr>
        <w:pStyle w:val="paragraph"/>
        <w:spacing w:before="0" w:beforeAutospacing="0" w:after="0" w:afterAutospacing="0"/>
        <w:textAlignment w:val="baseline"/>
        <w:rPr>
          <w:rStyle w:val="eop"/>
          <w:rFonts w:ascii="Arial" w:hAnsi="Arial" w:cs="Arial"/>
          <w:sz w:val="20"/>
          <w:szCs w:val="20"/>
        </w:rPr>
      </w:pPr>
      <w:r>
        <w:rPr>
          <w:rStyle w:val="eop"/>
          <w:rFonts w:ascii="Arial" w:hAnsi="Arial" w:cs="Arial"/>
          <w:sz w:val="20"/>
          <w:szCs w:val="20"/>
        </w:rPr>
        <w:t> </w:t>
      </w:r>
    </w:p>
    <w:p w14:paraId="4879CB96" w14:textId="77777777" w:rsidR="007303C9" w:rsidRDefault="007303C9" w:rsidP="00491EBA">
      <w:pPr>
        <w:pStyle w:val="paragraph"/>
        <w:spacing w:before="0" w:beforeAutospacing="0" w:after="0" w:afterAutospacing="0"/>
        <w:textAlignment w:val="baseline"/>
        <w:rPr>
          <w:rStyle w:val="eop"/>
          <w:rFonts w:ascii="Arial" w:hAnsi="Arial" w:cs="Arial"/>
          <w:sz w:val="20"/>
          <w:szCs w:val="20"/>
        </w:rPr>
      </w:pPr>
    </w:p>
    <w:p w14:paraId="67A7DA62" w14:textId="77777777" w:rsidR="0018167B" w:rsidRDefault="0018167B" w:rsidP="00491EBA">
      <w:pPr>
        <w:pStyle w:val="paragraph"/>
        <w:spacing w:before="0" w:beforeAutospacing="0" w:after="0" w:afterAutospacing="0"/>
        <w:textAlignment w:val="baseline"/>
        <w:rPr>
          <w:rStyle w:val="eop"/>
          <w:rFonts w:ascii="Arial" w:hAnsi="Arial" w:cs="Arial"/>
          <w:sz w:val="20"/>
          <w:szCs w:val="20"/>
        </w:rPr>
      </w:pPr>
    </w:p>
    <w:p w14:paraId="7F5B75F6" w14:textId="77777777"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sz w:val="20"/>
          <w:szCs w:val="20"/>
          <w:u w:val="single"/>
        </w:rPr>
        <w:lastRenderedPageBreak/>
        <w:t>Publicly Quoted or Traded Securities: </w:t>
      </w:r>
      <w:r>
        <w:rPr>
          <w:rStyle w:val="normaltextrun"/>
          <w:rFonts w:ascii="Arial" w:hAnsi="Arial" w:cs="Arial"/>
          <w:sz w:val="20"/>
          <w:szCs w:val="20"/>
        </w:rPr>
        <w:t> </w:t>
      </w:r>
      <w:r>
        <w:rPr>
          <w:rStyle w:val="eop"/>
          <w:rFonts w:ascii="Arial" w:hAnsi="Arial" w:cs="Arial"/>
          <w:sz w:val="20"/>
          <w:szCs w:val="20"/>
        </w:rPr>
        <w:t> </w:t>
      </w:r>
    </w:p>
    <w:p w14:paraId="72C96B9B" w14:textId="77777777"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34320249" w14:textId="77777777" w:rsidR="00491EBA" w:rsidRDefault="00491EBA" w:rsidP="00491EBA">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i/>
          <w:iCs/>
          <w:sz w:val="20"/>
          <w:szCs w:val="20"/>
        </w:rPr>
        <w:t>The goal of this section is to provide a clear understanding of the share information for its publicly quoted or traded equity securities. Use the fields below to provide the information, as applicable, for all outstanding classes of securities that are publicly traded/quoted.</w:t>
      </w:r>
      <w:r>
        <w:rPr>
          <w:rStyle w:val="normaltextrun"/>
          <w:rFonts w:ascii="Arial" w:hAnsi="Arial" w:cs="Arial"/>
          <w:sz w:val="20"/>
          <w:szCs w:val="20"/>
        </w:rPr>
        <w:t> </w:t>
      </w:r>
      <w:r>
        <w:rPr>
          <w:rStyle w:val="eop"/>
          <w:rFonts w:ascii="Arial" w:hAnsi="Arial" w:cs="Arial"/>
          <w:sz w:val="20"/>
          <w:szCs w:val="20"/>
        </w:rPr>
        <w:t> </w:t>
      </w:r>
    </w:p>
    <w:p w14:paraId="2F020016" w14:textId="77777777" w:rsidR="00F47790" w:rsidRDefault="00F47790" w:rsidP="00491EBA">
      <w:pPr>
        <w:pStyle w:val="paragraph"/>
        <w:spacing w:before="0" w:beforeAutospacing="0" w:after="0" w:afterAutospacing="0"/>
        <w:textAlignment w:val="baseline"/>
        <w:rPr>
          <w:rFonts w:ascii="Segoe UI" w:hAnsi="Segoe UI" w:cs="Segoe UI"/>
          <w:sz w:val="18"/>
          <w:szCs w:val="18"/>
        </w:rPr>
      </w:pPr>
    </w:p>
    <w:p w14:paraId="19EC5E32" w14:textId="6E0500F6"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Trading symbol: </w:t>
      </w:r>
      <w:r>
        <w:rPr>
          <w:rStyle w:val="tabchar"/>
          <w:rFonts w:ascii="Calibri" w:hAnsi="Calibri" w:cs="Calibri"/>
          <w:color w:val="000000"/>
          <w:sz w:val="20"/>
          <w:szCs w:val="20"/>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color w:val="000000"/>
          <w:sz w:val="20"/>
          <w:szCs w:val="20"/>
        </w:rPr>
        <w:t>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Pr>
          <w:rStyle w:val="normaltextrun"/>
          <w:rFonts w:ascii="Arial" w:hAnsi="Arial" w:cs="Arial"/>
          <w:color w:val="000000"/>
          <w:sz w:val="20"/>
          <w:szCs w:val="20"/>
        </w:rPr>
        <w:t> </w:t>
      </w:r>
      <w:r>
        <w:rPr>
          <w:rStyle w:val="eop"/>
          <w:rFonts w:ascii="Arial" w:hAnsi="Arial" w:cs="Arial"/>
          <w:color w:val="000000"/>
          <w:sz w:val="20"/>
          <w:szCs w:val="20"/>
        </w:rPr>
        <w:t> </w:t>
      </w:r>
    </w:p>
    <w:p w14:paraId="1BE65B77" w14:textId="57C75ACF"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Exact title and class of securities outstanding: </w:t>
      </w:r>
      <w:r>
        <w:rPr>
          <w:rStyle w:val="tabchar"/>
          <w:rFonts w:ascii="Calibri" w:hAnsi="Calibri" w:cs="Calibri"/>
          <w:color w:val="000000"/>
          <w:sz w:val="20"/>
          <w:szCs w:val="20"/>
        </w:rPr>
        <w:tab/>
      </w:r>
      <w:r>
        <w:rPr>
          <w:rStyle w:val="normaltextrun"/>
          <w:rFonts w:ascii="Arial" w:hAnsi="Arial" w:cs="Arial"/>
          <w:color w:val="000000"/>
          <w:sz w:val="20"/>
          <w:szCs w:val="20"/>
        </w:rPr>
        <w:t>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Pr>
          <w:rStyle w:val="normaltextrun"/>
          <w:rFonts w:ascii="Arial" w:hAnsi="Arial" w:cs="Arial"/>
          <w:color w:val="000000"/>
          <w:sz w:val="20"/>
          <w:szCs w:val="20"/>
        </w:rPr>
        <w:t> </w:t>
      </w:r>
      <w:r>
        <w:rPr>
          <w:rStyle w:val="eop"/>
          <w:rFonts w:ascii="Arial" w:hAnsi="Arial" w:cs="Arial"/>
          <w:color w:val="000000"/>
          <w:sz w:val="20"/>
          <w:szCs w:val="20"/>
        </w:rPr>
        <w:t> </w:t>
      </w:r>
    </w:p>
    <w:p w14:paraId="6F4F99A7" w14:textId="346DE1B3"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CUSIP: </w:t>
      </w:r>
      <w:r>
        <w:rPr>
          <w:rStyle w:val="tabchar"/>
          <w:rFonts w:ascii="Calibri" w:hAnsi="Calibri" w:cs="Calibri"/>
          <w:color w:val="000000"/>
          <w:sz w:val="20"/>
          <w:szCs w:val="20"/>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color w:val="000000"/>
          <w:sz w:val="20"/>
          <w:szCs w:val="20"/>
        </w:rPr>
        <w:t>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Pr>
          <w:rStyle w:val="normaltextrun"/>
          <w:rFonts w:ascii="Arial" w:hAnsi="Arial" w:cs="Arial"/>
          <w:color w:val="000000"/>
          <w:sz w:val="20"/>
          <w:szCs w:val="20"/>
        </w:rPr>
        <w:t> </w:t>
      </w:r>
      <w:r>
        <w:rPr>
          <w:rStyle w:val="eop"/>
          <w:rFonts w:ascii="Arial" w:hAnsi="Arial" w:cs="Arial"/>
          <w:color w:val="000000"/>
          <w:sz w:val="20"/>
          <w:szCs w:val="20"/>
        </w:rPr>
        <w:t> </w:t>
      </w:r>
    </w:p>
    <w:p w14:paraId="6A850C24" w14:textId="6D1E8D6A" w:rsidR="00491EBA" w:rsidRDefault="00491EBA" w:rsidP="1BAE6272">
      <w:pPr>
        <w:pStyle w:val="paragraph"/>
        <w:spacing w:before="0" w:beforeAutospacing="0" w:after="0" w:afterAutospacing="0"/>
        <w:textAlignment w:val="baseline"/>
        <w:rPr>
          <w:rFonts w:ascii="Segoe UI" w:hAnsi="Segoe UI" w:cs="Segoe UI"/>
          <w:sz w:val="18"/>
          <w:szCs w:val="18"/>
        </w:rPr>
      </w:pPr>
      <w:r w:rsidRPr="1BAE6272">
        <w:rPr>
          <w:rStyle w:val="normaltextrun"/>
          <w:rFonts w:ascii="Arial" w:hAnsi="Arial" w:cs="Arial"/>
          <w:color w:val="000000" w:themeColor="text1"/>
          <w:sz w:val="20"/>
          <w:szCs w:val="20"/>
        </w:rPr>
        <w:t>Par or stated value: </w:t>
      </w:r>
      <w:r w:rsidRPr="1BAE6272">
        <w:rPr>
          <w:rStyle w:val="eop"/>
          <w:rFonts w:ascii="Arial" w:hAnsi="Arial" w:cs="Arial"/>
          <w:color w:val="000000" w:themeColor="text1"/>
          <w:sz w:val="20"/>
          <w:szCs w:val="20"/>
        </w:rPr>
        <w:t> </w:t>
      </w:r>
      <w:r>
        <w:tab/>
      </w:r>
      <w:r>
        <w:tab/>
      </w:r>
      <w:r>
        <w:tab/>
      </w:r>
      <w:r w:rsidR="7BBC9B95" w:rsidRPr="1BAE6272">
        <w:rPr>
          <w:rStyle w:val="normaltextrun"/>
          <w:rFonts w:ascii="Arial" w:hAnsi="Arial" w:cs="Arial"/>
          <w:color w:val="000000" w:themeColor="text1"/>
          <w:sz w:val="20"/>
          <w:szCs w:val="20"/>
        </w:rPr>
        <w:t xml:space="preserve">             </w:t>
      </w:r>
      <w:r w:rsidRPr="1BAE6272">
        <w:rPr>
          <w:rStyle w:val="normaltextrun"/>
          <w:rFonts w:ascii="Arial" w:hAnsi="Arial" w:cs="Arial"/>
          <w:color w:val="000000" w:themeColor="text1"/>
          <w:sz w:val="20"/>
          <w:szCs w:val="20"/>
        </w:rPr>
        <w:t>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sidRPr="1BAE6272">
        <w:rPr>
          <w:rStyle w:val="normaltextrun"/>
          <w:rFonts w:ascii="Arial" w:hAnsi="Arial" w:cs="Arial"/>
          <w:color w:val="000000" w:themeColor="text1"/>
          <w:sz w:val="20"/>
          <w:szCs w:val="20"/>
        </w:rPr>
        <w:t> </w:t>
      </w:r>
      <w:r w:rsidRPr="1BAE6272">
        <w:rPr>
          <w:rStyle w:val="eop"/>
          <w:rFonts w:ascii="Arial" w:hAnsi="Arial" w:cs="Arial"/>
          <w:color w:val="000000" w:themeColor="text1"/>
          <w:sz w:val="20"/>
          <w:szCs w:val="20"/>
        </w:rPr>
        <w:t> </w:t>
      </w:r>
    </w:p>
    <w:p w14:paraId="0D2FBF69" w14:textId="0DCEDCF3"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Total shares authorized:</w:t>
      </w:r>
      <w:r>
        <w:rPr>
          <w:rStyle w:val="tabchar"/>
          <w:rFonts w:ascii="Calibri" w:hAnsi="Calibri" w:cs="Calibri"/>
          <w:color w:val="000000"/>
          <w:sz w:val="20"/>
          <w:szCs w:val="20"/>
        </w:rPr>
        <w:tab/>
      </w:r>
      <w:r>
        <w:rPr>
          <w:rStyle w:val="normaltextrun"/>
          <w:rFonts w:ascii="Arial" w:hAnsi="Arial" w:cs="Arial"/>
          <w:color w:val="000000"/>
          <w:sz w:val="20"/>
          <w:szCs w:val="20"/>
        </w:rPr>
        <w:t xml:space="preserve"> </w:t>
      </w:r>
      <w:r>
        <w:rPr>
          <w:rStyle w:val="tabchar"/>
          <w:rFonts w:ascii="Calibri" w:hAnsi="Calibri" w:cs="Calibri"/>
          <w:color w:val="000000"/>
          <w:sz w:val="20"/>
          <w:szCs w:val="20"/>
        </w:rPr>
        <w:tab/>
      </w:r>
      <w:r>
        <w:rPr>
          <w:rStyle w:val="tabchar"/>
          <w:rFonts w:ascii="Calibri" w:hAnsi="Calibri" w:cs="Calibri"/>
        </w:rPr>
        <w:tab/>
      </w:r>
      <w:r>
        <w:rPr>
          <w:rStyle w:val="tabchar"/>
          <w:rFonts w:ascii="Calibri" w:hAnsi="Calibri" w:cs="Calibri"/>
        </w:rPr>
        <w:tab/>
      </w:r>
      <w:r>
        <w:rPr>
          <w:rStyle w:val="normaltextrun"/>
          <w:rFonts w:ascii="Arial" w:hAnsi="Arial" w:cs="Arial"/>
          <w:color w:val="000000"/>
          <w:sz w:val="20"/>
          <w:szCs w:val="20"/>
        </w:rPr>
        <w:t>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Pr>
          <w:rStyle w:val="tabchar"/>
          <w:rFonts w:ascii="Calibri" w:hAnsi="Calibri" w:cs="Calibri"/>
          <w:color w:val="000000"/>
          <w:sz w:val="20"/>
          <w:szCs w:val="20"/>
        </w:rPr>
        <w:tab/>
      </w:r>
      <w:r w:rsidRPr="00D626DF">
        <w:rPr>
          <w:rStyle w:val="normaltextrun"/>
          <w:rFonts w:ascii="Arial" w:hAnsi="Arial" w:cs="Arial"/>
          <w:color w:val="000000"/>
          <w:sz w:val="20"/>
          <w:szCs w:val="20"/>
        </w:rPr>
        <w:t xml:space="preserve">as of date: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Pr>
          <w:rStyle w:val="eop"/>
          <w:rFonts w:ascii="Arial" w:hAnsi="Arial" w:cs="Arial"/>
          <w:color w:val="000000"/>
          <w:sz w:val="20"/>
          <w:szCs w:val="20"/>
        </w:rPr>
        <w:t> </w:t>
      </w:r>
    </w:p>
    <w:p w14:paraId="270DEC5B" w14:textId="6A81715F" w:rsidR="00077152"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Total shares outstanding: </w:t>
      </w:r>
      <w:r>
        <w:rPr>
          <w:rStyle w:val="tabchar"/>
          <w:rFonts w:ascii="Calibri" w:hAnsi="Calibri" w:cs="Calibri"/>
          <w:color w:val="000000"/>
          <w:sz w:val="20"/>
          <w:szCs w:val="20"/>
        </w:rPr>
        <w:tab/>
      </w:r>
      <w:r>
        <w:rPr>
          <w:rStyle w:val="tabchar"/>
          <w:rFonts w:ascii="Calibri" w:hAnsi="Calibri" w:cs="Calibri"/>
        </w:rPr>
        <w:tab/>
      </w:r>
      <w:r>
        <w:rPr>
          <w:rStyle w:val="tabchar"/>
          <w:rFonts w:ascii="Calibri" w:hAnsi="Calibri" w:cs="Calibri"/>
        </w:rPr>
        <w:tab/>
      </w:r>
      <w:r>
        <w:rPr>
          <w:rStyle w:val="normaltextrun"/>
          <w:rFonts w:ascii="Arial" w:hAnsi="Arial" w:cs="Arial"/>
          <w:color w:val="000000"/>
          <w:sz w:val="20"/>
          <w:szCs w:val="20"/>
        </w:rPr>
        <w:t>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Pr>
          <w:rStyle w:val="tabchar"/>
          <w:rFonts w:ascii="Calibri" w:hAnsi="Calibri" w:cs="Calibri"/>
          <w:color w:val="000000"/>
          <w:sz w:val="20"/>
          <w:szCs w:val="20"/>
        </w:rPr>
        <w:tab/>
      </w:r>
      <w:r w:rsidR="00077152" w:rsidRPr="00312FC6">
        <w:rPr>
          <w:rStyle w:val="normaltextrun"/>
          <w:rFonts w:ascii="Arial" w:hAnsi="Arial" w:cs="Arial"/>
          <w:color w:val="000000"/>
          <w:sz w:val="20"/>
          <w:szCs w:val="20"/>
        </w:rPr>
        <w:t xml:space="preserve">as of date: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sidR="00077152">
        <w:rPr>
          <w:rStyle w:val="eop"/>
          <w:rFonts w:ascii="Arial" w:hAnsi="Arial" w:cs="Arial"/>
          <w:color w:val="000000"/>
          <w:sz w:val="20"/>
          <w:szCs w:val="20"/>
        </w:rPr>
        <w:t> </w:t>
      </w:r>
    </w:p>
    <w:p w14:paraId="49DD1F23" w14:textId="4669B7CD"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Total number of shareholders of record:</w:t>
      </w:r>
      <w:r>
        <w:rPr>
          <w:rStyle w:val="tabchar"/>
          <w:rFonts w:ascii="Calibri" w:hAnsi="Calibri" w:cs="Calibri"/>
          <w:color w:val="000000"/>
          <w:sz w:val="20"/>
          <w:szCs w:val="20"/>
        </w:rPr>
        <w:tab/>
      </w:r>
      <w:r>
        <w:rPr>
          <w:rStyle w:val="tabchar"/>
          <w:rFonts w:ascii="Calibri" w:hAnsi="Calibri" w:cs="Calibri"/>
        </w:rPr>
        <w:tab/>
      </w:r>
      <w:r>
        <w:rPr>
          <w:rStyle w:val="normaltextrun"/>
          <w:rFonts w:ascii="Arial" w:hAnsi="Arial" w:cs="Arial"/>
          <w:color w:val="000000"/>
          <w:sz w:val="20"/>
          <w:szCs w:val="20"/>
        </w:rPr>
        <w:t>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Pr>
          <w:rStyle w:val="tabchar"/>
          <w:rFonts w:ascii="Calibri" w:hAnsi="Calibri" w:cs="Calibri"/>
          <w:color w:val="000000"/>
          <w:sz w:val="20"/>
          <w:szCs w:val="20"/>
        </w:rPr>
        <w:tab/>
      </w:r>
      <w:r w:rsidR="00077152" w:rsidRPr="00312FC6">
        <w:rPr>
          <w:rStyle w:val="normaltextrun"/>
          <w:rFonts w:ascii="Arial" w:hAnsi="Arial" w:cs="Arial"/>
          <w:color w:val="000000"/>
          <w:sz w:val="20"/>
          <w:szCs w:val="20"/>
        </w:rPr>
        <w:t xml:space="preserve">as of date: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sidR="00077152">
        <w:rPr>
          <w:rStyle w:val="eop"/>
          <w:rFonts w:ascii="Arial" w:hAnsi="Arial" w:cs="Arial"/>
          <w:color w:val="000000"/>
          <w:sz w:val="20"/>
          <w:szCs w:val="20"/>
        </w:rPr>
        <w:t> </w:t>
      </w:r>
    </w:p>
    <w:p w14:paraId="02600A42" w14:textId="03800EE8"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39763C00" w14:textId="50748ECE" w:rsidR="00491EBA" w:rsidRDefault="005477A8" w:rsidP="005477A8">
      <w:pPr>
        <w:rPr>
          <w:rStyle w:val="eop"/>
          <w:rFonts w:ascii="Arial" w:hAnsi="Arial" w:cs="Arial"/>
          <w:color w:val="000000"/>
          <w:sz w:val="20"/>
          <w:szCs w:val="20"/>
        </w:rPr>
      </w:pPr>
      <w:r w:rsidRPr="00413A53">
        <w:rPr>
          <w:rStyle w:val="normaltextrun"/>
          <w:rFonts w:ascii="Arial" w:hAnsi="Arial" w:cs="Arial"/>
          <w:i/>
          <w:sz w:val="20"/>
          <w:szCs w:val="20"/>
        </w:rPr>
        <w:t>Please provide the above-referenced information for all other publicly quoted or traded securities of the issuer</w:t>
      </w:r>
      <w:r w:rsidR="00152A6F">
        <w:rPr>
          <w:rStyle w:val="normaltextrun"/>
          <w:rFonts w:ascii="Arial" w:hAnsi="Arial" w:cs="Arial"/>
          <w:i/>
          <w:iCs/>
          <w:color w:val="000000"/>
          <w:sz w:val="20"/>
          <w:szCs w:val="20"/>
        </w:rPr>
        <w:t>.</w:t>
      </w:r>
      <w:r w:rsidR="00491EBA">
        <w:rPr>
          <w:rStyle w:val="normaltextrun"/>
          <w:rFonts w:ascii="Arial" w:hAnsi="Arial" w:cs="Arial"/>
          <w:color w:val="000000"/>
          <w:sz w:val="20"/>
          <w:szCs w:val="20"/>
        </w:rPr>
        <w:t> </w:t>
      </w:r>
      <w:r w:rsidR="00491EBA">
        <w:rPr>
          <w:rStyle w:val="eop"/>
          <w:rFonts w:ascii="Arial" w:hAnsi="Arial" w:cs="Arial"/>
          <w:color w:val="000000"/>
          <w:sz w:val="20"/>
          <w:szCs w:val="20"/>
        </w:rPr>
        <w:t> </w:t>
      </w:r>
    </w:p>
    <w:p w14:paraId="06621699" w14:textId="22670A0F" w:rsidR="007E7474" w:rsidRPr="00413A53" w:rsidRDefault="00077152" w:rsidP="00413A53">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5C4796CE" w14:textId="4E8EBD64"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color w:val="000000"/>
          <w:sz w:val="20"/>
          <w:szCs w:val="20"/>
          <w:u w:val="single"/>
        </w:rPr>
        <w:t>Other classes of authorized or outstanding equity securities</w:t>
      </w:r>
      <w:r w:rsidR="000D7311">
        <w:rPr>
          <w:rStyle w:val="normaltextrun"/>
          <w:rFonts w:ascii="Arial" w:hAnsi="Arial" w:cs="Arial"/>
          <w:b/>
          <w:bCs/>
          <w:i/>
          <w:iCs/>
          <w:color w:val="000000"/>
          <w:sz w:val="20"/>
          <w:szCs w:val="20"/>
          <w:u w:val="single"/>
        </w:rPr>
        <w:t xml:space="preserve"> that do not have a trading symbol</w:t>
      </w:r>
      <w:r>
        <w:rPr>
          <w:rStyle w:val="normaltextrun"/>
          <w:rFonts w:ascii="Arial" w:hAnsi="Arial" w:cs="Arial"/>
          <w:b/>
          <w:bCs/>
          <w:i/>
          <w:iCs/>
          <w:color w:val="000000"/>
          <w:sz w:val="20"/>
          <w:szCs w:val="20"/>
          <w:u w:val="single"/>
        </w:rPr>
        <w:t>:</w:t>
      </w:r>
      <w:r>
        <w:rPr>
          <w:rStyle w:val="normaltextrun"/>
          <w:rFonts w:ascii="Arial" w:hAnsi="Arial" w:cs="Arial"/>
          <w:color w:val="000000"/>
          <w:sz w:val="20"/>
          <w:szCs w:val="20"/>
        </w:rPr>
        <w:t> </w:t>
      </w:r>
      <w:r>
        <w:rPr>
          <w:rStyle w:val="eop"/>
          <w:rFonts w:ascii="Arial" w:hAnsi="Arial" w:cs="Arial"/>
          <w:color w:val="000000"/>
          <w:sz w:val="20"/>
          <w:szCs w:val="20"/>
        </w:rPr>
        <w:t> </w:t>
      </w:r>
    </w:p>
    <w:p w14:paraId="41713DCB" w14:textId="77777777"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305C703C" w14:textId="5674F399"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0"/>
          <w:szCs w:val="20"/>
        </w:rPr>
        <w:t>The goal of this section is to provide a clear understanding of the share information for its other classes of authorized or outstanding equity securities (</w:t>
      </w:r>
      <w:r w:rsidR="00E83675">
        <w:rPr>
          <w:rStyle w:val="normaltextrun"/>
          <w:rFonts w:ascii="Arial" w:hAnsi="Arial" w:cs="Arial"/>
          <w:i/>
          <w:iCs/>
          <w:sz w:val="20"/>
          <w:szCs w:val="20"/>
        </w:rPr>
        <w:t>e.g.,</w:t>
      </w:r>
      <w:r>
        <w:rPr>
          <w:rStyle w:val="normaltextrun"/>
          <w:rFonts w:ascii="Arial" w:hAnsi="Arial" w:cs="Arial"/>
          <w:i/>
          <w:iCs/>
          <w:sz w:val="20"/>
          <w:szCs w:val="20"/>
        </w:rPr>
        <w:t xml:space="preserve"> preferred shares</w:t>
      </w:r>
      <w:r w:rsidR="008B1CD1">
        <w:rPr>
          <w:rStyle w:val="normaltextrun"/>
          <w:rFonts w:ascii="Arial" w:hAnsi="Arial" w:cs="Arial"/>
          <w:i/>
          <w:iCs/>
          <w:sz w:val="20"/>
          <w:szCs w:val="20"/>
        </w:rPr>
        <w:t xml:space="preserve"> that do not have a t</w:t>
      </w:r>
      <w:r w:rsidR="009A7DDF">
        <w:rPr>
          <w:rStyle w:val="normaltextrun"/>
          <w:rFonts w:ascii="Arial" w:hAnsi="Arial" w:cs="Arial"/>
          <w:i/>
          <w:iCs/>
          <w:sz w:val="20"/>
          <w:szCs w:val="20"/>
        </w:rPr>
        <w:t>rading</w:t>
      </w:r>
      <w:r w:rsidR="008B1CD1">
        <w:rPr>
          <w:rStyle w:val="normaltextrun"/>
          <w:rFonts w:ascii="Arial" w:hAnsi="Arial" w:cs="Arial"/>
          <w:i/>
          <w:iCs/>
          <w:sz w:val="20"/>
          <w:szCs w:val="20"/>
        </w:rPr>
        <w:t xml:space="preserve"> symbol</w:t>
      </w:r>
      <w:r>
        <w:rPr>
          <w:rStyle w:val="normaltextrun"/>
          <w:rFonts w:ascii="Arial" w:hAnsi="Arial" w:cs="Arial"/>
          <w:i/>
          <w:iCs/>
          <w:sz w:val="20"/>
          <w:szCs w:val="20"/>
        </w:rPr>
        <w:t>). Use the fields below to provide the information, as applicable, for all other authorized or outstanding equity securities.</w:t>
      </w:r>
      <w:r>
        <w:rPr>
          <w:rStyle w:val="normaltextrun"/>
          <w:rFonts w:ascii="Arial" w:hAnsi="Arial" w:cs="Arial"/>
          <w:sz w:val="20"/>
          <w:szCs w:val="20"/>
        </w:rPr>
        <w:t> </w:t>
      </w:r>
      <w:r>
        <w:rPr>
          <w:rStyle w:val="eop"/>
          <w:rFonts w:ascii="Arial" w:hAnsi="Arial" w:cs="Arial"/>
          <w:sz w:val="20"/>
          <w:szCs w:val="20"/>
        </w:rPr>
        <w:t> </w:t>
      </w:r>
    </w:p>
    <w:p w14:paraId="7603383D" w14:textId="79208F6E"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749178FD" w14:textId="5DAE2C2C"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Exact title and class of the security: </w:t>
      </w:r>
      <w:r>
        <w:rPr>
          <w:rStyle w:val="tabchar"/>
          <w:rFonts w:ascii="Calibri" w:hAnsi="Calibri" w:cs="Calibri"/>
          <w:color w:val="000000"/>
          <w:sz w:val="20"/>
          <w:szCs w:val="20"/>
        </w:rPr>
        <w:tab/>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p>
    <w:p w14:paraId="0C5DDF8F" w14:textId="1AE8B8FF" w:rsidR="001C5523" w:rsidRDefault="001C5523" w:rsidP="001C55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Par or stated value: </w:t>
      </w:r>
      <w:r>
        <w:rPr>
          <w:rStyle w:val="tabchar"/>
          <w:rFonts w:ascii="Calibri" w:hAnsi="Calibri" w:cs="Calibri"/>
          <w:color w:val="000000"/>
          <w:sz w:val="20"/>
          <w:szCs w:val="20"/>
        </w:rPr>
        <w:tab/>
      </w:r>
      <w:r>
        <w:rPr>
          <w:rStyle w:val="tabchar"/>
          <w:rFonts w:ascii="Calibri" w:hAnsi="Calibri" w:cs="Calibri"/>
        </w:rPr>
        <w:tab/>
      </w:r>
      <w:r>
        <w:rPr>
          <w:rStyle w:val="tabchar"/>
          <w:rFonts w:ascii="Calibri" w:hAnsi="Calibri" w:cs="Calibri"/>
        </w:rPr>
        <w:tab/>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p>
    <w:p w14:paraId="085637C3" w14:textId="797C7040" w:rsidR="001C5523" w:rsidRDefault="001C5523" w:rsidP="001C55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Total shares authorized:</w:t>
      </w:r>
      <w:r>
        <w:rPr>
          <w:rStyle w:val="tabchar"/>
          <w:rFonts w:ascii="Calibri" w:hAnsi="Calibri" w:cs="Calibri"/>
          <w:color w:val="000000"/>
          <w:sz w:val="20"/>
          <w:szCs w:val="20"/>
        </w:rPr>
        <w:tab/>
      </w:r>
      <w:r>
        <w:rPr>
          <w:rStyle w:val="normaltextrun"/>
          <w:rFonts w:ascii="Arial" w:hAnsi="Arial" w:cs="Arial"/>
          <w:color w:val="000000"/>
          <w:sz w:val="20"/>
          <w:szCs w:val="20"/>
        </w:rPr>
        <w:t xml:space="preserve"> </w:t>
      </w:r>
      <w:r>
        <w:rPr>
          <w:rStyle w:val="tabchar"/>
          <w:rFonts w:ascii="Calibri" w:hAnsi="Calibri" w:cs="Calibri"/>
          <w:color w:val="000000"/>
          <w:sz w:val="20"/>
          <w:szCs w:val="20"/>
        </w:rPr>
        <w:tab/>
      </w:r>
      <w:r>
        <w:rPr>
          <w:rStyle w:val="tabchar"/>
          <w:rFonts w:ascii="Calibri" w:hAnsi="Calibri" w:cs="Calibri"/>
        </w:rPr>
        <w:tab/>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Pr>
          <w:rStyle w:val="tabchar"/>
          <w:rFonts w:ascii="Calibri" w:hAnsi="Calibri" w:cs="Calibri"/>
          <w:color w:val="000000"/>
          <w:sz w:val="20"/>
          <w:szCs w:val="20"/>
        </w:rPr>
        <w:tab/>
      </w:r>
      <w:r w:rsidR="00077152" w:rsidRPr="00312FC6">
        <w:rPr>
          <w:rStyle w:val="normaltextrun"/>
          <w:rFonts w:ascii="Arial" w:hAnsi="Arial" w:cs="Arial"/>
          <w:color w:val="000000"/>
          <w:sz w:val="20"/>
          <w:szCs w:val="20"/>
        </w:rPr>
        <w:t xml:space="preserve">as of date: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sidR="00077152">
        <w:rPr>
          <w:rStyle w:val="eop"/>
          <w:rFonts w:ascii="Arial" w:hAnsi="Arial" w:cs="Arial"/>
          <w:color w:val="000000"/>
          <w:sz w:val="20"/>
          <w:szCs w:val="20"/>
        </w:rPr>
        <w:t> </w:t>
      </w:r>
    </w:p>
    <w:p w14:paraId="6EA5D9E7" w14:textId="61AF8655" w:rsidR="001C5523" w:rsidRDefault="001C5523" w:rsidP="001C55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Total shares outstanding: </w:t>
      </w:r>
      <w:r>
        <w:rPr>
          <w:rStyle w:val="tabchar"/>
          <w:rFonts w:ascii="Calibri" w:hAnsi="Calibri" w:cs="Calibri"/>
          <w:color w:val="000000"/>
          <w:sz w:val="20"/>
          <w:szCs w:val="20"/>
        </w:rPr>
        <w:tab/>
      </w:r>
      <w:r>
        <w:rPr>
          <w:rStyle w:val="tabchar"/>
          <w:rFonts w:ascii="Calibri" w:hAnsi="Calibri" w:cs="Calibri"/>
        </w:rPr>
        <w:tab/>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Pr>
          <w:rStyle w:val="tabchar"/>
          <w:rFonts w:ascii="Calibri" w:hAnsi="Calibri" w:cs="Calibri"/>
          <w:color w:val="000000"/>
          <w:sz w:val="20"/>
          <w:szCs w:val="20"/>
        </w:rPr>
        <w:tab/>
      </w:r>
      <w:r w:rsidR="00077152" w:rsidRPr="00312FC6">
        <w:rPr>
          <w:rStyle w:val="normaltextrun"/>
          <w:rFonts w:ascii="Arial" w:hAnsi="Arial" w:cs="Arial"/>
          <w:color w:val="000000"/>
          <w:sz w:val="20"/>
          <w:szCs w:val="20"/>
        </w:rPr>
        <w:t xml:space="preserve">as of date: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sidR="00077152">
        <w:rPr>
          <w:rStyle w:val="eop"/>
          <w:rFonts w:ascii="Arial" w:hAnsi="Arial" w:cs="Arial"/>
          <w:color w:val="000000"/>
          <w:sz w:val="20"/>
          <w:szCs w:val="20"/>
        </w:rPr>
        <w:t> </w:t>
      </w:r>
      <w:r>
        <w:rPr>
          <w:rStyle w:val="eop"/>
          <w:rFonts w:ascii="Arial" w:hAnsi="Arial" w:cs="Arial"/>
          <w:color w:val="000000"/>
          <w:sz w:val="20"/>
          <w:szCs w:val="20"/>
        </w:rPr>
        <w:t> </w:t>
      </w:r>
    </w:p>
    <w:p w14:paraId="6BA5573F" w14:textId="65CB7AC9" w:rsidR="001C5523" w:rsidRDefault="001C5523" w:rsidP="001C552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Total number of shareholders of record: </w:t>
      </w:r>
      <w:r>
        <w:rPr>
          <w:rStyle w:val="eop"/>
          <w:rFonts w:ascii="Arial" w:hAnsi="Arial" w:cs="Arial"/>
          <w:color w:val="000000"/>
          <w:sz w:val="20"/>
          <w:szCs w:val="20"/>
        </w:rPr>
        <w:t>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Pr>
          <w:rStyle w:val="tabchar"/>
          <w:rFonts w:ascii="Calibri" w:hAnsi="Calibri" w:cs="Calibri"/>
          <w:color w:val="000000"/>
          <w:sz w:val="20"/>
          <w:szCs w:val="20"/>
        </w:rPr>
        <w:tab/>
      </w:r>
      <w:r w:rsidR="00077152" w:rsidRPr="00312FC6">
        <w:rPr>
          <w:rStyle w:val="normaltextrun"/>
          <w:rFonts w:ascii="Arial" w:hAnsi="Arial" w:cs="Arial"/>
          <w:color w:val="000000"/>
          <w:sz w:val="20"/>
          <w:szCs w:val="20"/>
        </w:rPr>
        <w:t xml:space="preserve">as of date: </w:t>
      </w:r>
      <w:r w:rsidR="00077152" w:rsidRPr="00F22A78">
        <w:rPr>
          <w:rFonts w:ascii="Arial" w:hAnsi="Arial" w:cs="Arial"/>
          <w:sz w:val="20"/>
          <w:szCs w:val="20"/>
          <w:u w:val="single"/>
        </w:rPr>
        <w:fldChar w:fldCharType="begin">
          <w:ffData>
            <w:name w:val="Text1"/>
            <w:enabled/>
            <w:calcOnExit w:val="0"/>
            <w:textInput/>
          </w:ffData>
        </w:fldChar>
      </w:r>
      <w:r w:rsidR="00077152" w:rsidRPr="00F22A78">
        <w:rPr>
          <w:rFonts w:ascii="Arial" w:hAnsi="Arial" w:cs="Arial"/>
          <w:sz w:val="20"/>
          <w:szCs w:val="20"/>
          <w:u w:val="single"/>
        </w:rPr>
        <w:instrText xml:space="preserve"> FORMTEXT </w:instrText>
      </w:r>
      <w:r w:rsidR="00077152" w:rsidRPr="00F22A78">
        <w:rPr>
          <w:rFonts w:ascii="Arial" w:hAnsi="Arial" w:cs="Arial"/>
          <w:sz w:val="20"/>
          <w:szCs w:val="20"/>
          <w:u w:val="single"/>
        </w:rPr>
      </w:r>
      <w:r w:rsidR="00077152" w:rsidRPr="00F22A78">
        <w:rPr>
          <w:rFonts w:ascii="Arial" w:hAnsi="Arial" w:cs="Arial"/>
          <w:sz w:val="20"/>
          <w:szCs w:val="20"/>
          <w:u w:val="single"/>
        </w:rPr>
        <w:fldChar w:fldCharType="separate"/>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noProof/>
          <w:sz w:val="20"/>
          <w:szCs w:val="20"/>
          <w:u w:val="single"/>
        </w:rPr>
        <w:t> </w:t>
      </w:r>
      <w:r w:rsidR="00077152" w:rsidRPr="00F22A78">
        <w:rPr>
          <w:rFonts w:ascii="Arial" w:hAnsi="Arial" w:cs="Arial"/>
          <w:sz w:val="20"/>
          <w:szCs w:val="20"/>
          <w:u w:val="single"/>
        </w:rPr>
        <w:fldChar w:fldCharType="end"/>
      </w:r>
      <w:r w:rsidR="00077152">
        <w:rPr>
          <w:rStyle w:val="eop"/>
          <w:rFonts w:ascii="Arial" w:hAnsi="Arial" w:cs="Arial"/>
          <w:color w:val="000000"/>
          <w:sz w:val="20"/>
          <w:szCs w:val="20"/>
        </w:rPr>
        <w:t> </w:t>
      </w:r>
    </w:p>
    <w:p w14:paraId="0BDB736E" w14:textId="098F7F37"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color w:val="000000"/>
          <w:sz w:val="20"/>
          <w:szCs w:val="20"/>
        </w:rPr>
        <w:tab/>
      </w:r>
      <w:r>
        <w:rPr>
          <w:rStyle w:val="tabchar"/>
          <w:rFonts w:ascii="Calibri" w:hAnsi="Calibri" w:cs="Calibri"/>
        </w:rPr>
        <w:tab/>
      </w:r>
      <w:r>
        <w:rPr>
          <w:rStyle w:val="tabchar"/>
          <w:rFonts w:ascii="Calibri" w:hAnsi="Calibri" w:cs="Calibri"/>
        </w:rPr>
        <w:tab/>
      </w:r>
      <w:r>
        <w:rPr>
          <w:rStyle w:val="normaltextrun"/>
          <w:rFonts w:ascii="Calibri" w:hAnsi="Calibri" w:cs="Calibri"/>
          <w:sz w:val="22"/>
          <w:szCs w:val="22"/>
        </w:rPr>
        <w:t>             </w:t>
      </w:r>
      <w:r w:rsidR="00B77A00">
        <w:rPr>
          <w:rStyle w:val="normaltextrun"/>
          <w:rFonts w:ascii="Calibri" w:hAnsi="Calibri" w:cs="Calibri"/>
          <w:sz w:val="22"/>
          <w:szCs w:val="22"/>
        </w:rPr>
        <w:t xml:space="preserve"> </w:t>
      </w:r>
    </w:p>
    <w:p w14:paraId="623D7112" w14:textId="2B461CDB" w:rsidR="00255570" w:rsidRDefault="00491EBA" w:rsidP="00255570">
      <w:pPr>
        <w:rPr>
          <w:rStyle w:val="eop"/>
          <w:rFonts w:ascii="Arial" w:hAnsi="Arial" w:cs="Arial"/>
          <w:color w:val="000000"/>
          <w:sz w:val="20"/>
          <w:szCs w:val="20"/>
        </w:rPr>
      </w:pPr>
      <w:r>
        <w:rPr>
          <w:rStyle w:val="eop"/>
          <w:rFonts w:ascii="Calibri" w:hAnsi="Calibri" w:cs="Calibri"/>
        </w:rPr>
        <w:t> </w:t>
      </w:r>
      <w:r w:rsidR="00255570" w:rsidRPr="002D6038">
        <w:rPr>
          <w:rStyle w:val="normaltextrun"/>
          <w:rFonts w:ascii="Arial" w:hAnsi="Arial" w:cs="Arial"/>
          <w:i/>
          <w:sz w:val="20"/>
          <w:szCs w:val="20"/>
        </w:rPr>
        <w:t>Please provide the above-referenced information for all other</w:t>
      </w:r>
      <w:r w:rsidR="00552E6B">
        <w:rPr>
          <w:rStyle w:val="normaltextrun"/>
          <w:rFonts w:ascii="Arial" w:hAnsi="Arial" w:cs="Arial"/>
          <w:i/>
          <w:iCs/>
          <w:sz w:val="20"/>
          <w:szCs w:val="20"/>
        </w:rPr>
        <w:t xml:space="preserve"> classes of authorized or outstanding equity securities.</w:t>
      </w:r>
    </w:p>
    <w:p w14:paraId="13522A65" w14:textId="413CE904" w:rsidR="00491EBA" w:rsidRDefault="00077152" w:rsidP="00491EBA">
      <w:pPr>
        <w:pStyle w:val="paragraph"/>
        <w:spacing w:before="0" w:beforeAutospacing="0" w:after="0" w:afterAutospacing="0"/>
        <w:textAlignment w:val="baseline"/>
        <w:rPr>
          <w:rFonts w:ascii="Segoe UI" w:hAnsi="Segoe UI" w:cs="Segoe UI"/>
          <w:sz w:val="18"/>
          <w:szCs w:val="18"/>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6D51A52A" w14:textId="77777777" w:rsidR="00022A6A" w:rsidRDefault="00022A6A" w:rsidP="00491EBA">
      <w:pPr>
        <w:pStyle w:val="paragraph"/>
        <w:spacing w:before="0" w:beforeAutospacing="0" w:after="0" w:afterAutospacing="0"/>
        <w:textAlignment w:val="baseline"/>
        <w:rPr>
          <w:rFonts w:ascii="Segoe UI" w:hAnsi="Segoe UI" w:cs="Segoe UI"/>
          <w:sz w:val="18"/>
          <w:szCs w:val="18"/>
        </w:rPr>
      </w:pPr>
    </w:p>
    <w:p w14:paraId="4C8467C3" w14:textId="77777777"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color w:val="000000"/>
          <w:sz w:val="20"/>
          <w:szCs w:val="20"/>
          <w:u w:val="single"/>
        </w:rPr>
        <w:t>Security Description:</w:t>
      </w:r>
      <w:r>
        <w:rPr>
          <w:rStyle w:val="eop"/>
          <w:rFonts w:ascii="Arial" w:hAnsi="Arial" w:cs="Arial"/>
          <w:color w:val="000000"/>
          <w:sz w:val="20"/>
          <w:szCs w:val="20"/>
        </w:rPr>
        <w:t> </w:t>
      </w:r>
    </w:p>
    <w:p w14:paraId="0E8D87DF" w14:textId="77777777"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66A23C4B" w14:textId="77777777"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0"/>
          <w:szCs w:val="20"/>
        </w:rPr>
        <w:t>The goal of this section is to provide a clear understanding of the material rights and privileges of the securities issued by the company. Please provide the below information for each class of the company’s equity securities, as applicable: </w:t>
      </w:r>
      <w:r>
        <w:rPr>
          <w:rStyle w:val="eop"/>
          <w:rFonts w:ascii="Arial" w:hAnsi="Arial" w:cs="Arial"/>
          <w:sz w:val="20"/>
          <w:szCs w:val="20"/>
        </w:rPr>
        <w:t> </w:t>
      </w:r>
    </w:p>
    <w:p w14:paraId="78EFF19E" w14:textId="77777777"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28153B94" w14:textId="77777777" w:rsidR="00491EBA" w:rsidRPr="00D626DF" w:rsidRDefault="00491EBA" w:rsidP="00491EBA">
      <w:pPr>
        <w:pStyle w:val="paragraph"/>
        <w:numPr>
          <w:ilvl w:val="0"/>
          <w:numId w:val="12"/>
        </w:numPr>
        <w:spacing w:before="0" w:beforeAutospacing="0" w:after="0" w:afterAutospacing="0"/>
        <w:ind w:left="1080" w:firstLine="0"/>
        <w:textAlignment w:val="baseline"/>
        <w:rPr>
          <w:rFonts w:ascii="Arial" w:hAnsi="Arial" w:cs="Arial"/>
          <w:sz w:val="20"/>
          <w:szCs w:val="20"/>
        </w:rPr>
      </w:pPr>
      <w:r w:rsidRPr="00D626DF">
        <w:rPr>
          <w:rStyle w:val="normaltextrun"/>
          <w:rFonts w:ascii="Arial" w:hAnsi="Arial" w:cs="Arial"/>
          <w:sz w:val="20"/>
          <w:szCs w:val="20"/>
        </w:rPr>
        <w:t>For common equity, describe any dividend, voting and preemption rights. </w:t>
      </w:r>
      <w:r w:rsidRPr="00D626DF">
        <w:rPr>
          <w:rStyle w:val="eop"/>
          <w:rFonts w:ascii="Arial" w:hAnsi="Arial" w:cs="Arial"/>
          <w:sz w:val="20"/>
          <w:szCs w:val="20"/>
        </w:rPr>
        <w:t> </w:t>
      </w:r>
    </w:p>
    <w:p w14:paraId="519B55EF" w14:textId="77777777" w:rsidR="00491EBA" w:rsidRDefault="00491EBA" w:rsidP="00491EB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642DC33E" w14:textId="5172EEC0" w:rsidR="00491EBA" w:rsidRDefault="00077152" w:rsidP="00D626DF">
      <w:pPr>
        <w:pStyle w:val="paragraph"/>
        <w:spacing w:before="0" w:beforeAutospacing="0" w:after="0" w:afterAutospacing="0"/>
        <w:ind w:left="720" w:firstLine="360"/>
        <w:textAlignment w:val="baseline"/>
        <w:rPr>
          <w:rStyle w:val="eop"/>
          <w:rFonts w:ascii="Arial" w:hAnsi="Arial" w:cs="Arial"/>
          <w:sz w:val="20"/>
          <w:szCs w:val="20"/>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r w:rsidR="00491EBA" w:rsidRPr="00D626DF">
        <w:rPr>
          <w:rStyle w:val="eop"/>
          <w:rFonts w:ascii="Arial" w:hAnsi="Arial" w:cs="Arial"/>
          <w:sz w:val="20"/>
          <w:szCs w:val="20"/>
        </w:rPr>
        <w:t> </w:t>
      </w:r>
    </w:p>
    <w:p w14:paraId="5E7F7856" w14:textId="77777777" w:rsidR="00077152" w:rsidRPr="00D626DF" w:rsidRDefault="00077152" w:rsidP="00491EBA">
      <w:pPr>
        <w:pStyle w:val="paragraph"/>
        <w:spacing w:before="0" w:beforeAutospacing="0" w:after="0" w:afterAutospacing="0"/>
        <w:ind w:left="720"/>
        <w:textAlignment w:val="baseline"/>
        <w:rPr>
          <w:rFonts w:ascii="Arial" w:hAnsi="Arial" w:cs="Arial"/>
          <w:sz w:val="20"/>
          <w:szCs w:val="20"/>
        </w:rPr>
      </w:pPr>
    </w:p>
    <w:p w14:paraId="4AA80C39" w14:textId="77777777" w:rsidR="00491EBA" w:rsidRPr="00D626DF" w:rsidRDefault="00491EBA" w:rsidP="00491EBA">
      <w:pPr>
        <w:pStyle w:val="paragraph"/>
        <w:numPr>
          <w:ilvl w:val="0"/>
          <w:numId w:val="13"/>
        </w:numPr>
        <w:spacing w:before="0" w:beforeAutospacing="0" w:after="0" w:afterAutospacing="0"/>
        <w:ind w:left="1080" w:firstLine="0"/>
        <w:textAlignment w:val="baseline"/>
        <w:rPr>
          <w:rFonts w:ascii="Arial" w:hAnsi="Arial" w:cs="Arial"/>
          <w:sz w:val="20"/>
          <w:szCs w:val="20"/>
        </w:rPr>
      </w:pPr>
      <w:r w:rsidRPr="00D626DF">
        <w:rPr>
          <w:rStyle w:val="normaltextrun"/>
          <w:rFonts w:ascii="Arial" w:hAnsi="Arial" w:cs="Arial"/>
          <w:sz w:val="20"/>
          <w:szCs w:val="20"/>
        </w:rPr>
        <w:t>For preferred stock, describe the dividend, voting, conversion, and liquidation rights as well as redemption or sinking fund provisions. </w:t>
      </w:r>
      <w:r w:rsidRPr="00D626DF">
        <w:rPr>
          <w:rStyle w:val="eop"/>
          <w:rFonts w:ascii="Arial" w:hAnsi="Arial" w:cs="Arial"/>
          <w:sz w:val="20"/>
          <w:szCs w:val="20"/>
        </w:rPr>
        <w:t> </w:t>
      </w:r>
    </w:p>
    <w:p w14:paraId="2BE9B35C" w14:textId="77777777" w:rsidR="00491EBA" w:rsidRPr="00D626DF" w:rsidRDefault="00491EBA" w:rsidP="00491EBA">
      <w:pPr>
        <w:pStyle w:val="paragraph"/>
        <w:spacing w:before="0" w:beforeAutospacing="0" w:after="0" w:afterAutospacing="0"/>
        <w:ind w:left="720"/>
        <w:textAlignment w:val="baseline"/>
        <w:rPr>
          <w:rFonts w:ascii="Arial" w:hAnsi="Arial" w:cs="Arial"/>
          <w:sz w:val="20"/>
          <w:szCs w:val="20"/>
        </w:rPr>
      </w:pPr>
      <w:r w:rsidRPr="00D626DF">
        <w:rPr>
          <w:rStyle w:val="eop"/>
          <w:rFonts w:ascii="Arial" w:hAnsi="Arial" w:cs="Arial"/>
          <w:sz w:val="20"/>
          <w:szCs w:val="20"/>
        </w:rPr>
        <w:t> </w:t>
      </w:r>
    </w:p>
    <w:p w14:paraId="778F4A09" w14:textId="752F79E8" w:rsidR="00491EBA" w:rsidRDefault="00077152" w:rsidP="00077152">
      <w:pPr>
        <w:pStyle w:val="paragraph"/>
        <w:spacing w:before="0" w:beforeAutospacing="0" w:after="0" w:afterAutospacing="0"/>
        <w:ind w:left="720" w:firstLine="360"/>
        <w:textAlignment w:val="baseline"/>
        <w:rPr>
          <w:rStyle w:val="eop"/>
          <w:rFonts w:ascii="Arial" w:hAnsi="Arial" w:cs="Arial"/>
          <w:sz w:val="20"/>
          <w:szCs w:val="20"/>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r w:rsidR="00491EBA" w:rsidRPr="00D626DF">
        <w:rPr>
          <w:rStyle w:val="eop"/>
          <w:rFonts w:ascii="Arial" w:hAnsi="Arial" w:cs="Arial"/>
          <w:sz w:val="20"/>
          <w:szCs w:val="20"/>
        </w:rPr>
        <w:t> </w:t>
      </w:r>
    </w:p>
    <w:p w14:paraId="06E43C61" w14:textId="77777777" w:rsidR="00077152" w:rsidRPr="00D626DF" w:rsidRDefault="00077152" w:rsidP="00D626DF">
      <w:pPr>
        <w:pStyle w:val="paragraph"/>
        <w:spacing w:before="0" w:beforeAutospacing="0" w:after="0" w:afterAutospacing="0"/>
        <w:ind w:left="720" w:firstLine="360"/>
        <w:textAlignment w:val="baseline"/>
        <w:rPr>
          <w:rFonts w:ascii="Arial" w:hAnsi="Arial" w:cs="Arial"/>
          <w:sz w:val="20"/>
          <w:szCs w:val="20"/>
        </w:rPr>
      </w:pPr>
    </w:p>
    <w:p w14:paraId="4F183AA6" w14:textId="77777777" w:rsidR="00491EBA" w:rsidRPr="00D626DF" w:rsidRDefault="00491EBA" w:rsidP="00491EBA">
      <w:pPr>
        <w:pStyle w:val="paragraph"/>
        <w:numPr>
          <w:ilvl w:val="0"/>
          <w:numId w:val="14"/>
        </w:numPr>
        <w:spacing w:before="0" w:beforeAutospacing="0" w:after="0" w:afterAutospacing="0"/>
        <w:ind w:left="1080" w:firstLine="0"/>
        <w:textAlignment w:val="baseline"/>
        <w:rPr>
          <w:rFonts w:ascii="Arial" w:hAnsi="Arial" w:cs="Arial"/>
          <w:sz w:val="20"/>
          <w:szCs w:val="20"/>
        </w:rPr>
      </w:pPr>
      <w:r w:rsidRPr="00D626DF">
        <w:rPr>
          <w:rStyle w:val="normaltextrun"/>
          <w:rFonts w:ascii="Arial" w:hAnsi="Arial" w:cs="Arial"/>
          <w:sz w:val="20"/>
          <w:szCs w:val="20"/>
        </w:rPr>
        <w:t>Describe any other material rights of common or preferred stockholders. </w:t>
      </w:r>
      <w:r w:rsidRPr="00D626DF">
        <w:rPr>
          <w:rStyle w:val="eop"/>
          <w:rFonts w:ascii="Arial" w:hAnsi="Arial" w:cs="Arial"/>
          <w:sz w:val="20"/>
          <w:szCs w:val="20"/>
        </w:rPr>
        <w:t> </w:t>
      </w:r>
    </w:p>
    <w:p w14:paraId="6F8EC40D" w14:textId="77777777" w:rsidR="00491EBA" w:rsidRPr="00D626DF" w:rsidRDefault="00491EBA" w:rsidP="00491EBA">
      <w:pPr>
        <w:pStyle w:val="paragraph"/>
        <w:spacing w:before="0" w:beforeAutospacing="0" w:after="0" w:afterAutospacing="0"/>
        <w:ind w:left="720"/>
        <w:textAlignment w:val="baseline"/>
        <w:rPr>
          <w:rFonts w:ascii="Arial" w:hAnsi="Arial" w:cs="Arial"/>
          <w:sz w:val="20"/>
          <w:szCs w:val="20"/>
        </w:rPr>
      </w:pPr>
      <w:r w:rsidRPr="00D626DF">
        <w:rPr>
          <w:rStyle w:val="eop"/>
          <w:rFonts w:ascii="Arial" w:hAnsi="Arial" w:cs="Arial"/>
          <w:sz w:val="20"/>
          <w:szCs w:val="20"/>
        </w:rPr>
        <w:t> </w:t>
      </w:r>
    </w:p>
    <w:p w14:paraId="53040714" w14:textId="4C4A22B4" w:rsidR="00491EBA" w:rsidRPr="00D626DF" w:rsidRDefault="00077152" w:rsidP="00D626DF">
      <w:pPr>
        <w:pStyle w:val="paragraph"/>
        <w:spacing w:before="0" w:beforeAutospacing="0" w:after="0" w:afterAutospacing="0"/>
        <w:ind w:left="720" w:firstLine="360"/>
        <w:textAlignment w:val="baseline"/>
        <w:rPr>
          <w:rFonts w:ascii="Arial" w:hAnsi="Arial" w:cs="Arial"/>
          <w:sz w:val="20"/>
          <w:szCs w:val="20"/>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5C907AE2" w14:textId="77777777" w:rsidR="00491EBA" w:rsidRPr="00D626DF" w:rsidRDefault="00491EBA" w:rsidP="00491EBA">
      <w:pPr>
        <w:pStyle w:val="paragraph"/>
        <w:spacing w:before="0" w:beforeAutospacing="0" w:after="0" w:afterAutospacing="0"/>
        <w:ind w:left="720"/>
        <w:textAlignment w:val="baseline"/>
        <w:rPr>
          <w:rFonts w:ascii="Arial" w:hAnsi="Arial" w:cs="Arial"/>
          <w:sz w:val="20"/>
          <w:szCs w:val="20"/>
        </w:rPr>
      </w:pPr>
      <w:r w:rsidRPr="00D626DF">
        <w:rPr>
          <w:rStyle w:val="eop"/>
          <w:rFonts w:ascii="Arial" w:hAnsi="Arial" w:cs="Arial"/>
          <w:sz w:val="20"/>
          <w:szCs w:val="20"/>
        </w:rPr>
        <w:t> </w:t>
      </w:r>
    </w:p>
    <w:p w14:paraId="2DC70A2B" w14:textId="77777777" w:rsidR="00491EBA" w:rsidRPr="00D626DF" w:rsidRDefault="00491EBA" w:rsidP="00491EBA">
      <w:pPr>
        <w:pStyle w:val="paragraph"/>
        <w:numPr>
          <w:ilvl w:val="0"/>
          <w:numId w:val="15"/>
        </w:numPr>
        <w:spacing w:before="0" w:beforeAutospacing="0" w:after="0" w:afterAutospacing="0"/>
        <w:ind w:left="1080" w:firstLine="0"/>
        <w:textAlignment w:val="baseline"/>
        <w:rPr>
          <w:rFonts w:ascii="Arial" w:hAnsi="Arial" w:cs="Arial"/>
          <w:sz w:val="20"/>
          <w:szCs w:val="20"/>
        </w:rPr>
      </w:pPr>
      <w:r w:rsidRPr="00D626DF">
        <w:rPr>
          <w:rStyle w:val="normaltextrun"/>
          <w:rFonts w:ascii="Arial" w:hAnsi="Arial" w:cs="Arial"/>
          <w:sz w:val="20"/>
          <w:szCs w:val="20"/>
        </w:rPr>
        <w:t>Describe any material modifications to rights of holders of the company’s securities that have occurred over the reporting period covered by this report. </w:t>
      </w:r>
      <w:r w:rsidRPr="00D626DF">
        <w:rPr>
          <w:rStyle w:val="eop"/>
          <w:rFonts w:ascii="Arial" w:hAnsi="Arial" w:cs="Arial"/>
          <w:sz w:val="20"/>
          <w:szCs w:val="20"/>
        </w:rPr>
        <w:t> </w:t>
      </w:r>
    </w:p>
    <w:p w14:paraId="47DDD3D6" w14:textId="77777777" w:rsidR="00491EBA" w:rsidRDefault="00491EBA" w:rsidP="00491EBA">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5143949" w14:textId="7A7D28D7" w:rsidR="00214E37" w:rsidRDefault="00077152" w:rsidP="00D626DF">
      <w:pPr>
        <w:spacing w:after="0" w:line="240" w:lineRule="auto"/>
        <w:ind w:left="720" w:firstLine="360"/>
        <w:rPr>
          <w:rFonts w:ascii="Arial" w:hAnsi="Arial" w:cs="Arial"/>
          <w:b/>
          <w:bCs/>
          <w:sz w:val="20"/>
          <w:szCs w:val="20"/>
        </w:rPr>
      </w:pPr>
      <w:r w:rsidRPr="00F22A78">
        <w:rPr>
          <w:rFonts w:ascii="Arial" w:eastAsia="Times New Roman"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eastAsia="Times New Roman" w:hAnsi="Arial" w:cs="Arial"/>
          <w:sz w:val="20"/>
          <w:szCs w:val="20"/>
          <w:u w:val="single"/>
        </w:rPr>
      </w:r>
      <w:r w:rsidRPr="00F22A78">
        <w:rPr>
          <w:rFonts w:ascii="Arial" w:eastAsia="Times New Roman"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eastAsia="Times New Roman" w:hAnsi="Arial" w:cs="Arial"/>
          <w:sz w:val="20"/>
          <w:szCs w:val="20"/>
          <w:u w:val="single"/>
        </w:rPr>
        <w:fldChar w:fldCharType="end"/>
      </w:r>
    </w:p>
    <w:p w14:paraId="75E4091E" w14:textId="77777777" w:rsidR="00C21CA5" w:rsidRDefault="00C21CA5" w:rsidP="00214E37">
      <w:pPr>
        <w:spacing w:after="0" w:line="240" w:lineRule="auto"/>
        <w:rPr>
          <w:rFonts w:ascii="Arial" w:hAnsi="Arial" w:cs="Arial"/>
          <w:b/>
          <w:bCs/>
          <w:sz w:val="20"/>
          <w:szCs w:val="20"/>
        </w:rPr>
      </w:pPr>
    </w:p>
    <w:p w14:paraId="33E69131" w14:textId="1D057847" w:rsidR="00214E37" w:rsidRPr="006F2FAE" w:rsidRDefault="00214E37" w:rsidP="00214E37">
      <w:pPr>
        <w:spacing w:after="0" w:line="240" w:lineRule="auto"/>
        <w:rPr>
          <w:rFonts w:ascii="Arial" w:hAnsi="Arial" w:cs="Arial"/>
          <w:b/>
          <w:bCs/>
          <w:sz w:val="20"/>
          <w:szCs w:val="20"/>
        </w:rPr>
      </w:pPr>
      <w:r w:rsidRPr="2C039D5E">
        <w:rPr>
          <w:rFonts w:ascii="Arial" w:hAnsi="Arial" w:cs="Arial"/>
          <w:b/>
          <w:bCs/>
          <w:sz w:val="20"/>
          <w:szCs w:val="20"/>
        </w:rPr>
        <w:t>3)</w:t>
      </w:r>
      <w:r>
        <w:tab/>
      </w:r>
      <w:r w:rsidRPr="2C039D5E">
        <w:rPr>
          <w:rFonts w:ascii="Arial" w:hAnsi="Arial" w:cs="Arial"/>
          <w:b/>
          <w:bCs/>
          <w:sz w:val="20"/>
          <w:szCs w:val="20"/>
        </w:rPr>
        <w:t xml:space="preserve"> Issuance History </w:t>
      </w:r>
    </w:p>
    <w:p w14:paraId="2F5CDF51" w14:textId="77777777" w:rsidR="00214E37" w:rsidRPr="006F2FAE" w:rsidRDefault="00214E37" w:rsidP="00214E37">
      <w:pPr>
        <w:spacing w:after="0" w:line="240" w:lineRule="auto"/>
        <w:rPr>
          <w:rFonts w:ascii="Arial" w:hAnsi="Arial" w:cs="Arial"/>
          <w:sz w:val="20"/>
          <w:szCs w:val="20"/>
        </w:rPr>
      </w:pPr>
    </w:p>
    <w:p w14:paraId="18EFEA17" w14:textId="77777777" w:rsidR="00214E37" w:rsidRPr="00413A53" w:rsidRDefault="00214E37" w:rsidP="00214E37">
      <w:pPr>
        <w:pStyle w:val="Default"/>
        <w:rPr>
          <w:i/>
          <w:iCs/>
          <w:color w:val="auto"/>
          <w:sz w:val="20"/>
          <w:szCs w:val="20"/>
        </w:rPr>
      </w:pPr>
      <w:r w:rsidRPr="00413A53">
        <w:rPr>
          <w:i/>
          <w:iCs/>
          <w:color w:val="auto"/>
          <w:sz w:val="20"/>
          <w:szCs w:val="20"/>
        </w:rPr>
        <w:t xml:space="preserve">The goal of this section is to provide disclosure with respect to each event that resulted in any changes to the total shares outstanding of any class of the issuer’s securities </w:t>
      </w:r>
      <w:r w:rsidRPr="00413A53">
        <w:rPr>
          <w:b/>
          <w:bCs/>
          <w:i/>
          <w:iCs/>
          <w:color w:val="auto"/>
          <w:sz w:val="20"/>
          <w:szCs w:val="20"/>
        </w:rPr>
        <w:t>in the past two completed fiscal years and any subsequent interim period</w:t>
      </w:r>
      <w:r w:rsidRPr="00413A53">
        <w:rPr>
          <w:i/>
          <w:iCs/>
          <w:color w:val="auto"/>
          <w:sz w:val="20"/>
          <w:szCs w:val="20"/>
        </w:rPr>
        <w:t xml:space="preserve">. </w:t>
      </w:r>
    </w:p>
    <w:p w14:paraId="46F428A8" w14:textId="77777777" w:rsidR="00214E37" w:rsidRDefault="00214E37" w:rsidP="00214E37">
      <w:pPr>
        <w:pStyle w:val="Default"/>
        <w:rPr>
          <w:color w:val="auto"/>
          <w:sz w:val="20"/>
          <w:szCs w:val="20"/>
        </w:rPr>
      </w:pPr>
    </w:p>
    <w:p w14:paraId="1FC886A1" w14:textId="77777777" w:rsidR="00214E37" w:rsidRDefault="00214E37" w:rsidP="00214E37">
      <w:pPr>
        <w:pStyle w:val="Default"/>
        <w:rPr>
          <w:color w:val="auto"/>
          <w:sz w:val="20"/>
          <w:szCs w:val="20"/>
        </w:rPr>
      </w:pPr>
      <w:r>
        <w:rPr>
          <w:color w:val="auto"/>
          <w:sz w:val="20"/>
          <w:szCs w:val="20"/>
        </w:rPr>
        <w:t>Disclosure under this item</w:t>
      </w:r>
      <w:r w:rsidRPr="006F2FAE">
        <w:rPr>
          <w:color w:val="auto"/>
          <w:sz w:val="20"/>
          <w:szCs w:val="20"/>
        </w:rPr>
        <w:t xml:space="preserve"> shall include</w:t>
      </w:r>
      <w:r>
        <w:rPr>
          <w:color w:val="auto"/>
          <w:sz w:val="20"/>
          <w:szCs w:val="20"/>
        </w:rPr>
        <w:t>, in chronological order,</w:t>
      </w:r>
      <w:r w:rsidRPr="006F2FAE">
        <w:rPr>
          <w:color w:val="auto"/>
          <w:sz w:val="20"/>
          <w:szCs w:val="20"/>
        </w:rPr>
        <w:t xml:space="preserve"> all offerings</w:t>
      </w:r>
      <w:r>
        <w:rPr>
          <w:color w:val="auto"/>
          <w:sz w:val="20"/>
          <w:szCs w:val="20"/>
        </w:rPr>
        <w:t xml:space="preserve"> and issuances</w:t>
      </w:r>
      <w:r w:rsidRPr="006F2FAE">
        <w:rPr>
          <w:color w:val="auto"/>
          <w:sz w:val="20"/>
          <w:szCs w:val="20"/>
        </w:rPr>
        <w:t xml:space="preserve"> of securities,</w:t>
      </w:r>
      <w:r>
        <w:rPr>
          <w:color w:val="auto"/>
          <w:sz w:val="20"/>
          <w:szCs w:val="20"/>
        </w:rPr>
        <w:t xml:space="preserve"> including debt convertible into equity securities,</w:t>
      </w:r>
      <w:r w:rsidRPr="006F2FAE">
        <w:rPr>
          <w:color w:val="auto"/>
          <w:sz w:val="20"/>
          <w:szCs w:val="20"/>
        </w:rPr>
        <w:t xml:space="preserve"> whether private or public, and all shares</w:t>
      </w:r>
      <w:r>
        <w:rPr>
          <w:color w:val="auto"/>
          <w:sz w:val="20"/>
          <w:szCs w:val="20"/>
        </w:rPr>
        <w:t>,</w:t>
      </w:r>
      <w:r w:rsidRPr="006F2FAE">
        <w:rPr>
          <w:color w:val="auto"/>
          <w:sz w:val="20"/>
          <w:szCs w:val="20"/>
        </w:rPr>
        <w:t xml:space="preserve"> or any other securities or options to acquire such securities</w:t>
      </w:r>
      <w:r>
        <w:rPr>
          <w:color w:val="auto"/>
          <w:sz w:val="20"/>
          <w:szCs w:val="20"/>
        </w:rPr>
        <w:t>,</w:t>
      </w:r>
      <w:r w:rsidRPr="006F2FAE">
        <w:rPr>
          <w:color w:val="auto"/>
          <w:sz w:val="20"/>
          <w:szCs w:val="20"/>
        </w:rPr>
        <w:t xml:space="preserve"> issued for services</w:t>
      </w:r>
      <w:r>
        <w:rPr>
          <w:color w:val="auto"/>
          <w:sz w:val="20"/>
          <w:szCs w:val="20"/>
        </w:rPr>
        <w:t xml:space="preserve">. Using the tabular format below, please describe these events. </w:t>
      </w:r>
    </w:p>
    <w:p w14:paraId="6AE1A0E8" w14:textId="77777777" w:rsidR="00214E37" w:rsidRDefault="00214E37" w:rsidP="00214E37">
      <w:pPr>
        <w:pStyle w:val="Default"/>
        <w:rPr>
          <w:color w:val="auto"/>
          <w:sz w:val="20"/>
          <w:szCs w:val="20"/>
        </w:rPr>
      </w:pPr>
    </w:p>
    <w:p w14:paraId="6CE6DCFD" w14:textId="77777777" w:rsidR="00214E37" w:rsidRDefault="00214E37" w:rsidP="00214E37">
      <w:pPr>
        <w:pStyle w:val="Default"/>
        <w:rPr>
          <w:color w:val="auto"/>
          <w:sz w:val="20"/>
          <w:szCs w:val="20"/>
        </w:rPr>
      </w:pPr>
    </w:p>
    <w:p w14:paraId="6FB8C7B9" w14:textId="007CBFF5" w:rsidR="00214E37" w:rsidRDefault="00214E37" w:rsidP="00FE3DC9">
      <w:pPr>
        <w:pStyle w:val="Default"/>
        <w:numPr>
          <w:ilvl w:val="0"/>
          <w:numId w:val="5"/>
        </w:numPr>
        <w:rPr>
          <w:b/>
          <w:color w:val="auto"/>
          <w:sz w:val="20"/>
          <w:szCs w:val="20"/>
        </w:rPr>
      </w:pPr>
      <w:r>
        <w:rPr>
          <w:b/>
          <w:color w:val="auto"/>
          <w:sz w:val="20"/>
          <w:szCs w:val="20"/>
        </w:rPr>
        <w:t>Changes to the Number of Outstanding Shares</w:t>
      </w:r>
      <w:r w:rsidR="0093650F">
        <w:rPr>
          <w:b/>
          <w:color w:val="auto"/>
          <w:sz w:val="20"/>
          <w:szCs w:val="20"/>
        </w:rPr>
        <w:t xml:space="preserve"> for the two most recently completed fiscal years and any subsequent period</w:t>
      </w:r>
      <w:r w:rsidR="002C0F59">
        <w:rPr>
          <w:b/>
          <w:color w:val="auto"/>
          <w:sz w:val="20"/>
          <w:szCs w:val="20"/>
        </w:rPr>
        <w:t>.</w:t>
      </w:r>
    </w:p>
    <w:p w14:paraId="1ED3011D" w14:textId="77777777" w:rsidR="00214E37" w:rsidRPr="00C667B7" w:rsidRDefault="00214E37" w:rsidP="00214E37">
      <w:pPr>
        <w:pStyle w:val="Default"/>
        <w:ind w:left="720"/>
        <w:rPr>
          <w:b/>
          <w:color w:val="auto"/>
          <w:sz w:val="20"/>
          <w:szCs w:val="20"/>
        </w:rPr>
      </w:pPr>
    </w:p>
    <w:p w14:paraId="1FDE8795" w14:textId="764660BE" w:rsidR="00214E37" w:rsidRDefault="00214E37" w:rsidP="00214E37">
      <w:pPr>
        <w:spacing w:after="0" w:line="240" w:lineRule="auto"/>
        <w:rPr>
          <w:rFonts w:ascii="Arial" w:hAnsi="Arial" w:cs="Arial"/>
          <w:sz w:val="20"/>
          <w:szCs w:val="20"/>
        </w:rPr>
      </w:pPr>
      <w:r w:rsidRPr="2C039D5E">
        <w:rPr>
          <w:rFonts w:ascii="Arial" w:hAnsi="Arial" w:cs="Arial"/>
          <w:sz w:val="20"/>
          <w:szCs w:val="20"/>
        </w:rPr>
        <w:t>Indicate by check mark whether there</w:t>
      </w:r>
      <w:r>
        <w:rPr>
          <w:rFonts w:ascii="Arial" w:hAnsi="Arial" w:cs="Arial"/>
          <w:sz w:val="20"/>
          <w:szCs w:val="20"/>
        </w:rPr>
        <w:t xml:space="preserve"> were </w:t>
      </w:r>
      <w:r w:rsidRPr="2C039D5E">
        <w:rPr>
          <w:rFonts w:ascii="Arial" w:hAnsi="Arial" w:cs="Arial"/>
          <w:sz w:val="20"/>
          <w:szCs w:val="20"/>
        </w:rPr>
        <w:t>any</w:t>
      </w:r>
      <w:r>
        <w:rPr>
          <w:rFonts w:ascii="Arial" w:hAnsi="Arial" w:cs="Arial"/>
          <w:sz w:val="20"/>
          <w:szCs w:val="20"/>
        </w:rPr>
        <w:t xml:space="preserve"> changes to the number of outstanding shares within the past two completed fiscal years</w:t>
      </w:r>
      <w:sdt>
        <w:sdtPr>
          <w:rPr>
            <w:rFonts w:ascii="Arial" w:hAnsi="Arial" w:cs="Arial"/>
            <w:sz w:val="20"/>
            <w:szCs w:val="20"/>
          </w:rPr>
          <w:id w:val="80034373"/>
          <w:placeholder>
            <w:docPart w:val="7176A3A51D354835A8F7647B9D9DEBA8"/>
          </w:placeholder>
          <w14:checkbox>
            <w14:checked w14:val="0"/>
            <w14:checkedState w14:val="2612" w14:font="MS Gothic"/>
            <w14:uncheckedState w14:val="2610" w14:font="MS Gothic"/>
          </w14:checkbox>
        </w:sdtPr>
        <w:sdtEndPr/>
        <w:sdtContent>
          <w:r w:rsidRPr="76B4E4CF">
            <w:rPr>
              <w:rFonts w:ascii="Arial" w:hAnsi="Arial" w:cs="Arial"/>
              <w:sz w:val="20"/>
              <w:szCs w:val="20"/>
            </w:rPr>
            <w:t xml:space="preserve">: </w:t>
          </w:r>
        </w:sdtContent>
      </w:sdt>
    </w:p>
    <w:p w14:paraId="370434FF" w14:textId="77777777" w:rsidR="00214E37" w:rsidRDefault="00214E37" w:rsidP="00214E37">
      <w:pPr>
        <w:spacing w:after="0" w:line="240" w:lineRule="auto"/>
        <w:rPr>
          <w:rFonts w:ascii="Arial" w:hAnsi="Arial" w:cs="Arial"/>
          <w:sz w:val="20"/>
          <w:szCs w:val="20"/>
        </w:rPr>
      </w:pPr>
      <w:r w:rsidRPr="76B4E4CF">
        <w:rPr>
          <w:rFonts w:ascii="Arial" w:hAnsi="Arial" w:cs="Arial"/>
          <w:sz w:val="20"/>
          <w:szCs w:val="20"/>
        </w:rPr>
        <w:t xml:space="preserve">No: </w:t>
      </w:r>
      <w:r w:rsidRPr="76B4E4CF">
        <w:rPr>
          <w:rFonts w:ascii="MS Gothic" w:eastAsia="MS Gothic" w:hAnsi="MS Gothic" w:cs="Arial"/>
          <w:sz w:val="20"/>
          <w:szCs w:val="20"/>
        </w:rPr>
        <w:t>☐</w:t>
      </w:r>
      <w:r>
        <w:rPr>
          <w:rFonts w:ascii="MS Gothic" w:eastAsia="MS Gothic" w:hAnsi="MS Gothic" w:cs="Arial"/>
          <w:sz w:val="20"/>
          <w:szCs w:val="20"/>
        </w:rPr>
        <w:t xml:space="preserve"> </w:t>
      </w:r>
      <w:r>
        <w:tab/>
      </w:r>
      <w:r>
        <w:tab/>
      </w:r>
      <w:r w:rsidRPr="76B4E4CF">
        <w:rPr>
          <w:rFonts w:ascii="Arial" w:hAnsi="Arial" w:cs="Arial"/>
          <w:sz w:val="20"/>
          <w:szCs w:val="20"/>
        </w:rPr>
        <w:t xml:space="preserve">Yes: </w:t>
      </w:r>
      <w:r w:rsidRPr="76B4E4CF">
        <w:rPr>
          <w:rFonts w:ascii="MS Gothic" w:eastAsia="MS Gothic" w:hAnsi="MS Gothic" w:cs="Arial"/>
          <w:sz w:val="20"/>
          <w:szCs w:val="20"/>
        </w:rPr>
        <w:t>☐</w:t>
      </w:r>
      <w:r>
        <w:tab/>
        <w:t>(</w:t>
      </w:r>
      <w:r w:rsidRPr="00BE2A2B">
        <w:rPr>
          <w:rFonts w:ascii="Arial" w:eastAsia="Arial" w:hAnsi="Arial" w:cs="Arial"/>
          <w:sz w:val="20"/>
          <w:szCs w:val="20"/>
        </w:rPr>
        <w:t>If yes, you must complete the table below</w:t>
      </w:r>
      <w:r>
        <w:t>)</w:t>
      </w:r>
      <w:r>
        <w:tab/>
      </w:r>
    </w:p>
    <w:p w14:paraId="3771FA9F" w14:textId="77777777" w:rsidR="00214E37" w:rsidRDefault="00214E37" w:rsidP="00214E37">
      <w:pPr>
        <w:spacing w:after="0" w:line="240" w:lineRule="auto"/>
        <w:rPr>
          <w:rFonts w:ascii="MS Gothic" w:eastAsia="MS Gothic" w:hAnsi="MS Gothic" w:cs="Arial"/>
          <w:b/>
          <w:bCs/>
          <w:sz w:val="20"/>
          <w:szCs w:val="20"/>
        </w:rPr>
      </w:pPr>
    </w:p>
    <w:p w14:paraId="2AA87364" w14:textId="77777777" w:rsidR="00214E37" w:rsidRDefault="00214E37" w:rsidP="00214E37">
      <w:pPr>
        <w:spacing w:after="0" w:line="240" w:lineRule="auto"/>
        <w:rPr>
          <w:rFonts w:ascii="Arial" w:hAnsi="Arial" w:cs="Arial"/>
          <w:sz w:val="20"/>
          <w:szCs w:val="20"/>
        </w:rPr>
      </w:pPr>
    </w:p>
    <w:tbl>
      <w:tblPr>
        <w:tblpPr w:leftFromText="180" w:rightFromText="180" w:bottomFromText="160" w:vertAnchor="text" w:horzAnchor="margin" w:tblpX="-365" w:tblpY="87"/>
        <w:tblW w:w="11449" w:type="dxa"/>
        <w:tblLayout w:type="fixed"/>
        <w:tblLook w:val="04A0" w:firstRow="1" w:lastRow="0" w:firstColumn="1" w:lastColumn="0" w:noHBand="0" w:noVBand="1"/>
      </w:tblPr>
      <w:tblGrid>
        <w:gridCol w:w="1075"/>
        <w:gridCol w:w="1540"/>
        <w:gridCol w:w="1095"/>
        <w:gridCol w:w="1003"/>
        <w:gridCol w:w="836"/>
        <w:gridCol w:w="920"/>
        <w:gridCol w:w="1386"/>
        <w:gridCol w:w="1373"/>
        <w:gridCol w:w="1113"/>
        <w:gridCol w:w="1108"/>
      </w:tblGrid>
      <w:tr w:rsidR="00214E37" w:rsidRPr="00F657DB" w14:paraId="6D10A33A" w14:textId="77777777" w:rsidTr="1F053822">
        <w:trPr>
          <w:trHeight w:val="1250"/>
        </w:trPr>
        <w:tc>
          <w:tcPr>
            <w:tcW w:w="3710" w:type="dxa"/>
            <w:gridSpan w:val="3"/>
            <w:tcBorders>
              <w:top w:val="single" w:sz="4" w:space="0" w:color="auto"/>
              <w:left w:val="single" w:sz="4" w:space="0" w:color="auto"/>
              <w:bottom w:val="single" w:sz="4" w:space="0" w:color="auto"/>
              <w:right w:val="single" w:sz="4" w:space="0" w:color="auto"/>
            </w:tcBorders>
            <w:hideMark/>
          </w:tcPr>
          <w:p w14:paraId="3966029C" w14:textId="120A6E04" w:rsidR="00214E37" w:rsidRPr="00B414BB" w:rsidRDefault="00AD0008" w:rsidP="003B21A3">
            <w:pPr>
              <w:spacing w:after="0"/>
              <w:rPr>
                <w:rFonts w:ascii="Arial" w:eastAsia="Calibri" w:hAnsi="Arial" w:cs="Arial"/>
                <w:sz w:val="16"/>
                <w:szCs w:val="16"/>
                <w:u w:val="single"/>
              </w:rPr>
            </w:pPr>
            <w:r>
              <w:rPr>
                <w:rFonts w:ascii="Arial" w:eastAsia="Calibri" w:hAnsi="Arial" w:cs="Arial"/>
                <w:sz w:val="16"/>
                <w:szCs w:val="16"/>
              </w:rPr>
              <w:t xml:space="preserve">Shares Outstanding </w:t>
            </w:r>
            <w:r w:rsidR="00214E37">
              <w:rPr>
                <w:rFonts w:ascii="Arial" w:eastAsia="Calibri" w:hAnsi="Arial" w:cs="Arial"/>
                <w:sz w:val="16"/>
                <w:szCs w:val="16"/>
                <w:u w:val="single"/>
              </w:rPr>
              <w:t>Opening Balance</w:t>
            </w:r>
            <w:r>
              <w:rPr>
                <w:rFonts w:ascii="Arial" w:eastAsia="Calibri" w:hAnsi="Arial" w:cs="Arial"/>
                <w:sz w:val="16"/>
                <w:szCs w:val="16"/>
                <w:u w:val="single"/>
              </w:rPr>
              <w:t>:</w:t>
            </w:r>
          </w:p>
          <w:p w14:paraId="197EF88F" w14:textId="77777777" w:rsidR="00214E37" w:rsidRDefault="00214E37" w:rsidP="003B21A3">
            <w:pPr>
              <w:spacing w:before="120" w:after="0"/>
              <w:rPr>
                <w:rFonts w:ascii="Arial" w:eastAsia="Calibri" w:hAnsi="Arial" w:cs="Arial"/>
                <w:sz w:val="16"/>
                <w:szCs w:val="16"/>
                <w:u w:val="single"/>
              </w:rPr>
            </w:pPr>
            <w:r>
              <w:rPr>
                <w:rFonts w:ascii="Arial" w:eastAsia="Calibri" w:hAnsi="Arial" w:cs="Arial"/>
                <w:sz w:val="16"/>
                <w:szCs w:val="16"/>
              </w:rPr>
              <w:t xml:space="preserve">Date </w:t>
            </w: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r w:rsidRPr="00E34E0F">
              <w:rPr>
                <w:rFonts w:ascii="Arial" w:eastAsia="Calibri" w:hAnsi="Arial" w:cs="Arial"/>
                <w:sz w:val="16"/>
                <w:szCs w:val="16"/>
              </w:rPr>
              <w:t xml:space="preserve"> </w:t>
            </w:r>
            <w:r>
              <w:rPr>
                <w:rFonts w:ascii="Arial" w:eastAsia="Calibri" w:hAnsi="Arial" w:cs="Arial"/>
                <w:sz w:val="16"/>
                <w:szCs w:val="16"/>
              </w:rPr>
              <w:t xml:space="preserve">                    </w:t>
            </w:r>
            <w:r w:rsidRPr="00E34E0F">
              <w:rPr>
                <w:rFonts w:ascii="Arial" w:eastAsia="Calibri" w:hAnsi="Arial" w:cs="Arial"/>
                <w:sz w:val="16"/>
                <w:szCs w:val="16"/>
              </w:rPr>
              <w:t xml:space="preserve">Common: </w:t>
            </w: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p w14:paraId="37125047" w14:textId="77777777" w:rsidR="00214E37" w:rsidRDefault="00214E37" w:rsidP="003B21A3">
            <w:pPr>
              <w:spacing w:after="0"/>
              <w:rPr>
                <w:rFonts w:ascii="Arial" w:eastAsia="Calibri" w:hAnsi="Arial" w:cs="Arial"/>
                <w:sz w:val="16"/>
                <w:szCs w:val="16"/>
              </w:rPr>
            </w:pPr>
            <w:r>
              <w:rPr>
                <w:rFonts w:ascii="Arial" w:eastAsia="Calibri" w:hAnsi="Arial" w:cs="Arial"/>
                <w:sz w:val="16"/>
                <w:szCs w:val="16"/>
              </w:rPr>
              <w:t xml:space="preserve">                                          Preferred: </w:t>
            </w: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r>
              <w:rPr>
                <w:rFonts w:ascii="Arial" w:hAnsi="Arial" w:cs="Arial"/>
                <w:sz w:val="20"/>
                <w:szCs w:val="20"/>
                <w:u w:val="single"/>
              </w:rPr>
              <w:t xml:space="preserve">               </w:t>
            </w:r>
          </w:p>
          <w:p w14:paraId="549E94D3" w14:textId="77777777" w:rsidR="00214E37" w:rsidRPr="00F657DB" w:rsidRDefault="00214E37" w:rsidP="003B21A3">
            <w:pPr>
              <w:spacing w:after="0"/>
              <w:rPr>
                <w:rFonts w:ascii="Arial" w:eastAsia="Calibri" w:hAnsi="Arial" w:cs="Arial"/>
                <w:sz w:val="16"/>
                <w:szCs w:val="16"/>
              </w:rPr>
            </w:pPr>
          </w:p>
        </w:tc>
        <w:tc>
          <w:tcPr>
            <w:tcW w:w="773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C0451B" w14:textId="77777777" w:rsidR="00214E37" w:rsidRPr="00F657DB" w:rsidRDefault="00214E37" w:rsidP="003B21A3">
            <w:pPr>
              <w:spacing w:line="240" w:lineRule="auto"/>
              <w:jc w:val="center"/>
              <w:rPr>
                <w:rFonts w:ascii="Arial" w:eastAsia="Calibri" w:hAnsi="Arial" w:cs="Arial"/>
                <w:sz w:val="16"/>
                <w:szCs w:val="16"/>
              </w:rPr>
            </w:pPr>
          </w:p>
          <w:p w14:paraId="05281094" w14:textId="77777777" w:rsidR="00214E37" w:rsidRPr="00F657DB" w:rsidRDefault="00214E37" w:rsidP="003B21A3">
            <w:pPr>
              <w:spacing w:line="240" w:lineRule="auto"/>
              <w:jc w:val="center"/>
              <w:rPr>
                <w:rFonts w:ascii="Arial" w:eastAsia="Calibri" w:hAnsi="Arial" w:cs="Arial"/>
                <w:sz w:val="16"/>
                <w:szCs w:val="16"/>
              </w:rPr>
            </w:pPr>
            <w:r w:rsidRPr="00F657DB">
              <w:rPr>
                <w:rFonts w:ascii="Arial" w:eastAsia="Calibri" w:hAnsi="Arial" w:cs="Arial"/>
                <w:sz w:val="16"/>
                <w:szCs w:val="16"/>
              </w:rPr>
              <w:t>*Right-click the rows below and select “Insert” to add rows as needed.</w:t>
            </w:r>
          </w:p>
        </w:tc>
      </w:tr>
      <w:tr w:rsidR="00214E37" w:rsidRPr="00F657DB" w14:paraId="737F9190" w14:textId="77777777" w:rsidTr="1F053822">
        <w:trPr>
          <w:trHeight w:val="571"/>
        </w:trPr>
        <w:tc>
          <w:tcPr>
            <w:tcW w:w="1075" w:type="dxa"/>
            <w:tcBorders>
              <w:top w:val="single" w:sz="4" w:space="0" w:color="auto"/>
              <w:left w:val="single" w:sz="4" w:space="0" w:color="auto"/>
              <w:bottom w:val="single" w:sz="4" w:space="0" w:color="auto"/>
              <w:right w:val="single" w:sz="4" w:space="0" w:color="auto"/>
            </w:tcBorders>
            <w:hideMark/>
          </w:tcPr>
          <w:p w14:paraId="3252E161" w14:textId="77777777" w:rsidR="00214E37" w:rsidRPr="00F657DB" w:rsidRDefault="00214E37" w:rsidP="003B21A3">
            <w:pPr>
              <w:spacing w:after="0"/>
              <w:rPr>
                <w:rFonts w:ascii="Arial" w:eastAsia="Calibri" w:hAnsi="Arial" w:cs="Arial"/>
                <w:b/>
                <w:sz w:val="14"/>
                <w:szCs w:val="14"/>
              </w:rPr>
            </w:pPr>
            <w:r w:rsidRPr="00F657DB">
              <w:rPr>
                <w:rFonts w:ascii="Arial" w:eastAsia="Calibri" w:hAnsi="Arial" w:cs="Arial"/>
                <w:b/>
                <w:sz w:val="14"/>
                <w:szCs w:val="14"/>
              </w:rPr>
              <w:t xml:space="preserve">Date of </w:t>
            </w:r>
          </w:p>
          <w:p w14:paraId="309D2313" w14:textId="77777777" w:rsidR="00214E37" w:rsidRPr="00F657DB" w:rsidRDefault="00214E37" w:rsidP="003B21A3">
            <w:pPr>
              <w:spacing w:after="0"/>
              <w:rPr>
                <w:rFonts w:ascii="Arial" w:eastAsia="Calibri" w:hAnsi="Arial" w:cs="Arial"/>
                <w:b/>
                <w:sz w:val="14"/>
                <w:szCs w:val="14"/>
              </w:rPr>
            </w:pPr>
            <w:r w:rsidRPr="00F657DB">
              <w:rPr>
                <w:rFonts w:ascii="Arial" w:eastAsia="Calibri" w:hAnsi="Arial" w:cs="Arial"/>
                <w:b/>
                <w:sz w:val="14"/>
                <w:szCs w:val="14"/>
              </w:rPr>
              <w:t>Transaction</w:t>
            </w:r>
          </w:p>
        </w:tc>
        <w:tc>
          <w:tcPr>
            <w:tcW w:w="1540" w:type="dxa"/>
            <w:tcBorders>
              <w:top w:val="single" w:sz="4" w:space="0" w:color="auto"/>
              <w:left w:val="single" w:sz="4" w:space="0" w:color="auto"/>
              <w:bottom w:val="single" w:sz="4" w:space="0" w:color="auto"/>
              <w:right w:val="single" w:sz="4" w:space="0" w:color="auto"/>
            </w:tcBorders>
            <w:hideMark/>
          </w:tcPr>
          <w:p w14:paraId="17576BC4" w14:textId="77777777" w:rsidR="00214E37" w:rsidRPr="00F657DB" w:rsidRDefault="00214E37" w:rsidP="003B21A3">
            <w:pPr>
              <w:rPr>
                <w:rFonts w:ascii="Arial" w:eastAsia="Calibri" w:hAnsi="Arial" w:cs="Arial"/>
                <w:b/>
                <w:bCs/>
                <w:sz w:val="14"/>
                <w:szCs w:val="14"/>
              </w:rPr>
            </w:pPr>
            <w:r w:rsidRPr="354C0EB2">
              <w:rPr>
                <w:rFonts w:ascii="Arial" w:eastAsia="Calibri" w:hAnsi="Arial" w:cs="Arial"/>
                <w:b/>
                <w:bCs/>
                <w:sz w:val="14"/>
                <w:szCs w:val="14"/>
              </w:rPr>
              <w:t>Transaction type (e.g., new issuance, cancellation, shares returned to treasury)</w:t>
            </w:r>
          </w:p>
        </w:tc>
        <w:tc>
          <w:tcPr>
            <w:tcW w:w="1095" w:type="dxa"/>
            <w:tcBorders>
              <w:top w:val="single" w:sz="4" w:space="0" w:color="auto"/>
              <w:left w:val="single" w:sz="4" w:space="0" w:color="auto"/>
              <w:bottom w:val="single" w:sz="4" w:space="0" w:color="auto"/>
              <w:right w:val="single" w:sz="4" w:space="0" w:color="auto"/>
            </w:tcBorders>
            <w:hideMark/>
          </w:tcPr>
          <w:p w14:paraId="0FCE0C35" w14:textId="77777777" w:rsidR="00214E37" w:rsidRPr="00F657DB" w:rsidRDefault="00214E37" w:rsidP="003B21A3">
            <w:pPr>
              <w:rPr>
                <w:rFonts w:ascii="Arial" w:eastAsia="Calibri" w:hAnsi="Arial" w:cs="Arial"/>
                <w:b/>
                <w:sz w:val="14"/>
                <w:szCs w:val="14"/>
              </w:rPr>
            </w:pPr>
            <w:r w:rsidRPr="00F657DB">
              <w:rPr>
                <w:rFonts w:ascii="Arial" w:eastAsia="Calibri" w:hAnsi="Arial" w:cs="Arial"/>
                <w:b/>
                <w:sz w:val="14"/>
                <w:szCs w:val="14"/>
              </w:rPr>
              <w:t>Number of Shares Issued (or cancelled)</w:t>
            </w:r>
          </w:p>
        </w:tc>
        <w:tc>
          <w:tcPr>
            <w:tcW w:w="1003" w:type="dxa"/>
            <w:tcBorders>
              <w:top w:val="single" w:sz="4" w:space="0" w:color="auto"/>
              <w:left w:val="single" w:sz="4" w:space="0" w:color="auto"/>
              <w:bottom w:val="single" w:sz="4" w:space="0" w:color="auto"/>
              <w:right w:val="single" w:sz="4" w:space="0" w:color="auto"/>
            </w:tcBorders>
            <w:hideMark/>
          </w:tcPr>
          <w:p w14:paraId="6EB70419" w14:textId="77777777" w:rsidR="00214E37" w:rsidRPr="00F657DB" w:rsidRDefault="00214E37" w:rsidP="003B21A3">
            <w:pPr>
              <w:rPr>
                <w:rFonts w:ascii="Arial" w:eastAsia="Calibri" w:hAnsi="Arial" w:cs="Arial"/>
                <w:b/>
                <w:sz w:val="14"/>
                <w:szCs w:val="14"/>
              </w:rPr>
            </w:pPr>
            <w:r w:rsidRPr="00F657DB">
              <w:rPr>
                <w:rFonts w:ascii="Arial" w:eastAsia="Calibri" w:hAnsi="Arial" w:cs="Arial"/>
                <w:b/>
                <w:sz w:val="14"/>
                <w:szCs w:val="14"/>
              </w:rPr>
              <w:t>Class of Securities</w:t>
            </w:r>
          </w:p>
        </w:tc>
        <w:tc>
          <w:tcPr>
            <w:tcW w:w="836" w:type="dxa"/>
            <w:tcBorders>
              <w:top w:val="single" w:sz="4" w:space="0" w:color="auto"/>
              <w:left w:val="single" w:sz="4" w:space="0" w:color="auto"/>
              <w:bottom w:val="single" w:sz="4" w:space="0" w:color="auto"/>
              <w:right w:val="single" w:sz="4" w:space="0" w:color="auto"/>
            </w:tcBorders>
            <w:hideMark/>
          </w:tcPr>
          <w:p w14:paraId="7E2531C8" w14:textId="77777777" w:rsidR="00214E37" w:rsidRPr="00F657DB" w:rsidRDefault="00214E37" w:rsidP="003B21A3">
            <w:pPr>
              <w:rPr>
                <w:rFonts w:ascii="Arial" w:eastAsia="Calibri" w:hAnsi="Arial" w:cs="Arial"/>
                <w:b/>
                <w:sz w:val="14"/>
                <w:szCs w:val="14"/>
              </w:rPr>
            </w:pPr>
            <w:r w:rsidRPr="00F657DB">
              <w:rPr>
                <w:rFonts w:ascii="Arial" w:eastAsia="Calibri" w:hAnsi="Arial" w:cs="Arial"/>
                <w:b/>
                <w:sz w:val="14"/>
                <w:szCs w:val="14"/>
              </w:rPr>
              <w:t>Value of shares issued ($/per share) at Issuance</w:t>
            </w:r>
          </w:p>
        </w:tc>
        <w:tc>
          <w:tcPr>
            <w:tcW w:w="920" w:type="dxa"/>
            <w:tcBorders>
              <w:top w:val="single" w:sz="4" w:space="0" w:color="auto"/>
              <w:left w:val="single" w:sz="4" w:space="0" w:color="auto"/>
              <w:bottom w:val="single" w:sz="4" w:space="0" w:color="auto"/>
              <w:right w:val="single" w:sz="4" w:space="0" w:color="auto"/>
            </w:tcBorders>
            <w:hideMark/>
          </w:tcPr>
          <w:p w14:paraId="73F3CBDA" w14:textId="77777777" w:rsidR="00214E37" w:rsidRPr="00F657DB" w:rsidRDefault="00214E37" w:rsidP="003B21A3">
            <w:pPr>
              <w:rPr>
                <w:rFonts w:ascii="Arial" w:eastAsia="Calibri" w:hAnsi="Arial" w:cs="Arial"/>
                <w:b/>
                <w:sz w:val="14"/>
                <w:szCs w:val="14"/>
              </w:rPr>
            </w:pPr>
            <w:r w:rsidRPr="00F657DB">
              <w:rPr>
                <w:rFonts w:ascii="Arial" w:eastAsia="Calibri" w:hAnsi="Arial" w:cs="Arial"/>
                <w:b/>
                <w:sz w:val="14"/>
                <w:szCs w:val="14"/>
              </w:rPr>
              <w:t>Were the shares issued at a discount to market price at the time of issuance? (Yes/No)</w:t>
            </w:r>
          </w:p>
        </w:tc>
        <w:tc>
          <w:tcPr>
            <w:tcW w:w="1386" w:type="dxa"/>
            <w:tcBorders>
              <w:top w:val="single" w:sz="4" w:space="0" w:color="auto"/>
              <w:left w:val="single" w:sz="4" w:space="0" w:color="auto"/>
              <w:bottom w:val="single" w:sz="4" w:space="0" w:color="auto"/>
              <w:right w:val="single" w:sz="4" w:space="0" w:color="auto"/>
            </w:tcBorders>
            <w:hideMark/>
          </w:tcPr>
          <w:p w14:paraId="6AE05052" w14:textId="77777777" w:rsidR="00214E37" w:rsidRDefault="00214E37" w:rsidP="003B21A3">
            <w:pPr>
              <w:rPr>
                <w:rFonts w:ascii="Arial" w:eastAsia="Calibri" w:hAnsi="Arial" w:cs="Arial"/>
                <w:b/>
                <w:bCs/>
                <w:sz w:val="14"/>
                <w:szCs w:val="14"/>
              </w:rPr>
            </w:pPr>
            <w:r w:rsidRPr="1E787A11">
              <w:rPr>
                <w:rFonts w:ascii="Arial" w:eastAsia="Calibri" w:hAnsi="Arial" w:cs="Arial"/>
                <w:b/>
                <w:bCs/>
                <w:sz w:val="14"/>
                <w:szCs w:val="14"/>
              </w:rPr>
              <w:t>Individual/ Entity Shares were issued to.</w:t>
            </w:r>
          </w:p>
          <w:p w14:paraId="3A7649CF" w14:textId="352B42A1" w:rsidR="00214E37" w:rsidRPr="00F657DB" w:rsidRDefault="001F07C9" w:rsidP="003B21A3">
            <w:pPr>
              <w:rPr>
                <w:rFonts w:ascii="Arial" w:eastAsia="Calibri" w:hAnsi="Arial" w:cs="Arial"/>
                <w:b/>
                <w:bCs/>
                <w:sz w:val="14"/>
                <w:szCs w:val="14"/>
              </w:rPr>
            </w:pPr>
            <w:r>
              <w:rPr>
                <w:rFonts w:ascii="Arial" w:eastAsia="Calibri" w:hAnsi="Arial" w:cs="Arial"/>
                <w:b/>
                <w:bCs/>
                <w:sz w:val="14"/>
                <w:szCs w:val="14"/>
              </w:rPr>
              <w:t>***</w:t>
            </w:r>
            <w:r w:rsidR="00214E37" w:rsidRPr="1F053822">
              <w:rPr>
                <w:rFonts w:ascii="Arial" w:eastAsia="Calibri" w:hAnsi="Arial" w:cs="Arial"/>
                <w:b/>
                <w:bCs/>
                <w:sz w:val="14"/>
                <w:szCs w:val="14"/>
              </w:rPr>
              <w:t>You must disclose the control person(s) for any entities listed.</w:t>
            </w:r>
          </w:p>
        </w:tc>
        <w:tc>
          <w:tcPr>
            <w:tcW w:w="1373" w:type="dxa"/>
            <w:tcBorders>
              <w:top w:val="single" w:sz="4" w:space="0" w:color="auto"/>
              <w:left w:val="single" w:sz="4" w:space="0" w:color="auto"/>
              <w:bottom w:val="single" w:sz="4" w:space="0" w:color="auto"/>
              <w:right w:val="single" w:sz="4" w:space="0" w:color="auto"/>
            </w:tcBorders>
            <w:hideMark/>
          </w:tcPr>
          <w:p w14:paraId="66FA52F4" w14:textId="14578B25" w:rsidR="00214E37" w:rsidRPr="00F657DB" w:rsidRDefault="00214E37" w:rsidP="003B21A3">
            <w:pPr>
              <w:rPr>
                <w:rFonts w:ascii="Arial" w:eastAsia="Calibri" w:hAnsi="Arial" w:cs="Arial"/>
                <w:b/>
                <w:bCs/>
                <w:sz w:val="14"/>
                <w:szCs w:val="14"/>
              </w:rPr>
            </w:pPr>
            <w:r w:rsidRPr="354C0EB2">
              <w:rPr>
                <w:rFonts w:ascii="Arial" w:eastAsia="Calibri" w:hAnsi="Arial" w:cs="Arial"/>
                <w:b/>
                <w:bCs/>
                <w:sz w:val="14"/>
                <w:szCs w:val="14"/>
              </w:rPr>
              <w:t xml:space="preserve">Reason for share issuance (e.g. for cash or debt conversion)    -OR-             Nature of Services Provided </w:t>
            </w:r>
          </w:p>
        </w:tc>
        <w:tc>
          <w:tcPr>
            <w:tcW w:w="1113" w:type="dxa"/>
            <w:tcBorders>
              <w:top w:val="single" w:sz="4" w:space="0" w:color="auto"/>
              <w:left w:val="single" w:sz="4" w:space="0" w:color="auto"/>
              <w:bottom w:val="single" w:sz="4" w:space="0" w:color="auto"/>
              <w:right w:val="single" w:sz="4" w:space="0" w:color="auto"/>
            </w:tcBorders>
            <w:hideMark/>
          </w:tcPr>
          <w:p w14:paraId="2C4D42CB" w14:textId="77777777" w:rsidR="00214E37" w:rsidRPr="00F657DB" w:rsidRDefault="00214E37" w:rsidP="003B21A3">
            <w:pPr>
              <w:rPr>
                <w:rFonts w:ascii="Arial" w:eastAsia="Calibri" w:hAnsi="Arial" w:cs="Arial"/>
                <w:b/>
                <w:sz w:val="14"/>
                <w:szCs w:val="14"/>
              </w:rPr>
            </w:pPr>
            <w:r w:rsidRPr="00F657DB">
              <w:rPr>
                <w:rFonts w:ascii="Arial" w:eastAsia="Calibri" w:hAnsi="Arial" w:cs="Arial"/>
                <w:b/>
                <w:sz w:val="14"/>
                <w:szCs w:val="14"/>
              </w:rPr>
              <w:t>Restricted or Unrestricted as of this filing</w:t>
            </w:r>
            <w:r>
              <w:rPr>
                <w:rFonts w:ascii="Arial" w:eastAsia="Calibri" w:hAnsi="Arial" w:cs="Arial"/>
                <w:b/>
                <w:sz w:val="14"/>
                <w:szCs w:val="14"/>
              </w:rPr>
              <w:t>.</w:t>
            </w:r>
          </w:p>
        </w:tc>
        <w:tc>
          <w:tcPr>
            <w:tcW w:w="1108" w:type="dxa"/>
            <w:tcBorders>
              <w:top w:val="single" w:sz="4" w:space="0" w:color="auto"/>
              <w:left w:val="single" w:sz="4" w:space="0" w:color="auto"/>
              <w:bottom w:val="single" w:sz="4" w:space="0" w:color="auto"/>
              <w:right w:val="single" w:sz="4" w:space="0" w:color="auto"/>
            </w:tcBorders>
          </w:tcPr>
          <w:p w14:paraId="2B082BA8" w14:textId="77777777" w:rsidR="00214E37" w:rsidRPr="00F657DB" w:rsidRDefault="00214E37" w:rsidP="003B21A3">
            <w:pPr>
              <w:rPr>
                <w:rFonts w:ascii="Arial" w:eastAsia="Calibri" w:hAnsi="Arial" w:cs="Arial"/>
                <w:b/>
                <w:sz w:val="14"/>
                <w:szCs w:val="14"/>
              </w:rPr>
            </w:pPr>
            <w:r>
              <w:rPr>
                <w:rFonts w:ascii="Arial" w:eastAsia="Calibri" w:hAnsi="Arial" w:cs="Arial"/>
                <w:b/>
                <w:sz w:val="14"/>
                <w:szCs w:val="14"/>
              </w:rPr>
              <w:t>Exemption or Registration Type.</w:t>
            </w:r>
          </w:p>
        </w:tc>
      </w:tr>
      <w:tr w:rsidR="00214E37" w:rsidRPr="00F657DB" w14:paraId="7F223F03" w14:textId="77777777" w:rsidTr="1F053822">
        <w:trPr>
          <w:trHeight w:val="554"/>
        </w:trPr>
        <w:tc>
          <w:tcPr>
            <w:tcW w:w="1075" w:type="dxa"/>
            <w:tcBorders>
              <w:top w:val="single" w:sz="4" w:space="0" w:color="auto"/>
              <w:left w:val="single" w:sz="4" w:space="0" w:color="auto"/>
              <w:bottom w:val="single" w:sz="4" w:space="0" w:color="auto"/>
              <w:right w:val="single" w:sz="4" w:space="0" w:color="auto"/>
            </w:tcBorders>
          </w:tcPr>
          <w:p w14:paraId="000030BC"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540" w:type="dxa"/>
            <w:tcBorders>
              <w:top w:val="single" w:sz="4" w:space="0" w:color="auto"/>
              <w:left w:val="single" w:sz="4" w:space="0" w:color="auto"/>
              <w:bottom w:val="single" w:sz="4" w:space="0" w:color="auto"/>
              <w:right w:val="single" w:sz="4" w:space="0" w:color="auto"/>
            </w:tcBorders>
          </w:tcPr>
          <w:p w14:paraId="225A53AC"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095" w:type="dxa"/>
            <w:tcBorders>
              <w:top w:val="single" w:sz="4" w:space="0" w:color="auto"/>
              <w:left w:val="single" w:sz="4" w:space="0" w:color="auto"/>
              <w:bottom w:val="single" w:sz="4" w:space="0" w:color="auto"/>
              <w:right w:val="single" w:sz="4" w:space="0" w:color="auto"/>
            </w:tcBorders>
          </w:tcPr>
          <w:p w14:paraId="7E48A9E0"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003" w:type="dxa"/>
            <w:tcBorders>
              <w:top w:val="single" w:sz="4" w:space="0" w:color="auto"/>
              <w:left w:val="single" w:sz="4" w:space="0" w:color="auto"/>
              <w:bottom w:val="single" w:sz="4" w:space="0" w:color="auto"/>
              <w:right w:val="single" w:sz="4" w:space="0" w:color="auto"/>
            </w:tcBorders>
          </w:tcPr>
          <w:p w14:paraId="44A9ED70"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836" w:type="dxa"/>
            <w:tcBorders>
              <w:top w:val="single" w:sz="4" w:space="0" w:color="auto"/>
              <w:left w:val="single" w:sz="4" w:space="0" w:color="auto"/>
              <w:bottom w:val="single" w:sz="4" w:space="0" w:color="auto"/>
              <w:right w:val="single" w:sz="4" w:space="0" w:color="auto"/>
            </w:tcBorders>
          </w:tcPr>
          <w:p w14:paraId="4606AD4A"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920" w:type="dxa"/>
            <w:tcBorders>
              <w:top w:val="single" w:sz="4" w:space="0" w:color="auto"/>
              <w:left w:val="single" w:sz="4" w:space="0" w:color="auto"/>
              <w:bottom w:val="single" w:sz="4" w:space="0" w:color="auto"/>
              <w:right w:val="single" w:sz="4" w:space="0" w:color="auto"/>
            </w:tcBorders>
          </w:tcPr>
          <w:p w14:paraId="0932D44A"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386" w:type="dxa"/>
            <w:tcBorders>
              <w:top w:val="single" w:sz="4" w:space="0" w:color="auto"/>
              <w:left w:val="single" w:sz="4" w:space="0" w:color="auto"/>
              <w:bottom w:val="single" w:sz="4" w:space="0" w:color="auto"/>
              <w:right w:val="single" w:sz="4" w:space="0" w:color="auto"/>
            </w:tcBorders>
          </w:tcPr>
          <w:p w14:paraId="7E06DDA4"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373" w:type="dxa"/>
            <w:tcBorders>
              <w:top w:val="single" w:sz="4" w:space="0" w:color="auto"/>
              <w:left w:val="single" w:sz="4" w:space="0" w:color="auto"/>
              <w:bottom w:val="single" w:sz="4" w:space="0" w:color="auto"/>
              <w:right w:val="single" w:sz="4" w:space="0" w:color="auto"/>
            </w:tcBorders>
          </w:tcPr>
          <w:p w14:paraId="6871D6B6"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113" w:type="dxa"/>
            <w:tcBorders>
              <w:top w:val="single" w:sz="4" w:space="0" w:color="auto"/>
              <w:left w:val="single" w:sz="4" w:space="0" w:color="auto"/>
              <w:bottom w:val="single" w:sz="4" w:space="0" w:color="auto"/>
              <w:right w:val="single" w:sz="4" w:space="0" w:color="auto"/>
            </w:tcBorders>
          </w:tcPr>
          <w:p w14:paraId="7246E0F3"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108" w:type="dxa"/>
            <w:tcBorders>
              <w:top w:val="single" w:sz="4" w:space="0" w:color="auto"/>
              <w:left w:val="single" w:sz="4" w:space="0" w:color="auto"/>
              <w:bottom w:val="single" w:sz="4" w:space="0" w:color="auto"/>
              <w:right w:val="single" w:sz="4" w:space="0" w:color="auto"/>
            </w:tcBorders>
          </w:tcPr>
          <w:p w14:paraId="2430CC81"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r>
      <w:tr w:rsidR="00214E37" w:rsidRPr="00F657DB" w14:paraId="202AC6D3" w14:textId="77777777" w:rsidTr="1F053822">
        <w:trPr>
          <w:trHeight w:val="554"/>
        </w:trPr>
        <w:tc>
          <w:tcPr>
            <w:tcW w:w="1075" w:type="dxa"/>
            <w:tcBorders>
              <w:top w:val="single" w:sz="4" w:space="0" w:color="auto"/>
              <w:left w:val="single" w:sz="4" w:space="0" w:color="auto"/>
              <w:bottom w:val="single" w:sz="4" w:space="0" w:color="auto"/>
              <w:right w:val="single" w:sz="4" w:space="0" w:color="auto"/>
            </w:tcBorders>
          </w:tcPr>
          <w:p w14:paraId="5FD8413C"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540" w:type="dxa"/>
            <w:tcBorders>
              <w:top w:val="single" w:sz="4" w:space="0" w:color="auto"/>
              <w:left w:val="single" w:sz="4" w:space="0" w:color="auto"/>
              <w:bottom w:val="single" w:sz="4" w:space="0" w:color="auto"/>
              <w:right w:val="single" w:sz="4" w:space="0" w:color="auto"/>
            </w:tcBorders>
          </w:tcPr>
          <w:p w14:paraId="064B916A"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095" w:type="dxa"/>
            <w:tcBorders>
              <w:top w:val="single" w:sz="4" w:space="0" w:color="auto"/>
              <w:left w:val="single" w:sz="4" w:space="0" w:color="auto"/>
              <w:bottom w:val="single" w:sz="4" w:space="0" w:color="auto"/>
              <w:right w:val="single" w:sz="4" w:space="0" w:color="auto"/>
            </w:tcBorders>
          </w:tcPr>
          <w:p w14:paraId="1C16313A"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003" w:type="dxa"/>
            <w:tcBorders>
              <w:top w:val="single" w:sz="4" w:space="0" w:color="auto"/>
              <w:left w:val="single" w:sz="4" w:space="0" w:color="auto"/>
              <w:bottom w:val="single" w:sz="4" w:space="0" w:color="auto"/>
              <w:right w:val="single" w:sz="4" w:space="0" w:color="auto"/>
            </w:tcBorders>
          </w:tcPr>
          <w:p w14:paraId="1A6B4DDF"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836" w:type="dxa"/>
            <w:tcBorders>
              <w:top w:val="single" w:sz="4" w:space="0" w:color="auto"/>
              <w:left w:val="single" w:sz="4" w:space="0" w:color="auto"/>
              <w:bottom w:val="single" w:sz="4" w:space="0" w:color="auto"/>
              <w:right w:val="single" w:sz="4" w:space="0" w:color="auto"/>
            </w:tcBorders>
          </w:tcPr>
          <w:p w14:paraId="219728A6"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920" w:type="dxa"/>
            <w:tcBorders>
              <w:top w:val="single" w:sz="4" w:space="0" w:color="auto"/>
              <w:left w:val="single" w:sz="4" w:space="0" w:color="auto"/>
              <w:bottom w:val="single" w:sz="4" w:space="0" w:color="auto"/>
              <w:right w:val="single" w:sz="4" w:space="0" w:color="auto"/>
            </w:tcBorders>
          </w:tcPr>
          <w:p w14:paraId="3EFF2A77"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386" w:type="dxa"/>
            <w:tcBorders>
              <w:top w:val="single" w:sz="4" w:space="0" w:color="auto"/>
              <w:left w:val="single" w:sz="4" w:space="0" w:color="auto"/>
              <w:bottom w:val="single" w:sz="4" w:space="0" w:color="auto"/>
              <w:right w:val="single" w:sz="4" w:space="0" w:color="auto"/>
            </w:tcBorders>
          </w:tcPr>
          <w:p w14:paraId="5E0CFFFB"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373" w:type="dxa"/>
            <w:tcBorders>
              <w:top w:val="single" w:sz="4" w:space="0" w:color="auto"/>
              <w:left w:val="single" w:sz="4" w:space="0" w:color="auto"/>
              <w:bottom w:val="single" w:sz="4" w:space="0" w:color="auto"/>
              <w:right w:val="single" w:sz="4" w:space="0" w:color="auto"/>
            </w:tcBorders>
          </w:tcPr>
          <w:p w14:paraId="33C5177A"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113" w:type="dxa"/>
            <w:tcBorders>
              <w:top w:val="single" w:sz="4" w:space="0" w:color="auto"/>
              <w:left w:val="single" w:sz="4" w:space="0" w:color="auto"/>
              <w:bottom w:val="single" w:sz="4" w:space="0" w:color="auto"/>
              <w:right w:val="single" w:sz="4" w:space="0" w:color="auto"/>
            </w:tcBorders>
          </w:tcPr>
          <w:p w14:paraId="2B226E40"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108" w:type="dxa"/>
            <w:tcBorders>
              <w:top w:val="single" w:sz="4" w:space="0" w:color="auto"/>
              <w:left w:val="single" w:sz="4" w:space="0" w:color="auto"/>
              <w:bottom w:val="single" w:sz="4" w:space="0" w:color="auto"/>
              <w:right w:val="single" w:sz="4" w:space="0" w:color="auto"/>
            </w:tcBorders>
          </w:tcPr>
          <w:p w14:paraId="62EC594D"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r>
      <w:tr w:rsidR="00214E37" w:rsidRPr="00F657DB" w14:paraId="24B162A7" w14:textId="77777777" w:rsidTr="1F053822">
        <w:trPr>
          <w:trHeight w:val="554"/>
        </w:trPr>
        <w:tc>
          <w:tcPr>
            <w:tcW w:w="1075" w:type="dxa"/>
            <w:tcBorders>
              <w:top w:val="single" w:sz="4" w:space="0" w:color="auto"/>
              <w:left w:val="single" w:sz="4" w:space="0" w:color="auto"/>
              <w:bottom w:val="single" w:sz="4" w:space="0" w:color="auto"/>
              <w:right w:val="single" w:sz="4" w:space="0" w:color="auto"/>
            </w:tcBorders>
          </w:tcPr>
          <w:p w14:paraId="241A5D0D"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540" w:type="dxa"/>
            <w:tcBorders>
              <w:top w:val="single" w:sz="4" w:space="0" w:color="auto"/>
              <w:left w:val="single" w:sz="4" w:space="0" w:color="auto"/>
              <w:bottom w:val="single" w:sz="4" w:space="0" w:color="auto"/>
              <w:right w:val="single" w:sz="4" w:space="0" w:color="auto"/>
            </w:tcBorders>
          </w:tcPr>
          <w:p w14:paraId="227091BE"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095" w:type="dxa"/>
            <w:tcBorders>
              <w:top w:val="single" w:sz="4" w:space="0" w:color="auto"/>
              <w:left w:val="single" w:sz="4" w:space="0" w:color="auto"/>
              <w:bottom w:val="single" w:sz="4" w:space="0" w:color="auto"/>
              <w:right w:val="single" w:sz="4" w:space="0" w:color="auto"/>
            </w:tcBorders>
          </w:tcPr>
          <w:p w14:paraId="5393ED94"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003" w:type="dxa"/>
            <w:tcBorders>
              <w:top w:val="single" w:sz="4" w:space="0" w:color="auto"/>
              <w:left w:val="single" w:sz="4" w:space="0" w:color="auto"/>
              <w:bottom w:val="single" w:sz="4" w:space="0" w:color="auto"/>
              <w:right w:val="single" w:sz="4" w:space="0" w:color="auto"/>
            </w:tcBorders>
          </w:tcPr>
          <w:p w14:paraId="6D0E3283"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836" w:type="dxa"/>
            <w:tcBorders>
              <w:top w:val="single" w:sz="4" w:space="0" w:color="auto"/>
              <w:left w:val="single" w:sz="4" w:space="0" w:color="auto"/>
              <w:bottom w:val="single" w:sz="4" w:space="0" w:color="auto"/>
              <w:right w:val="single" w:sz="4" w:space="0" w:color="auto"/>
            </w:tcBorders>
          </w:tcPr>
          <w:p w14:paraId="54B4AD12"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920" w:type="dxa"/>
            <w:tcBorders>
              <w:top w:val="single" w:sz="4" w:space="0" w:color="auto"/>
              <w:left w:val="single" w:sz="4" w:space="0" w:color="auto"/>
              <w:bottom w:val="single" w:sz="4" w:space="0" w:color="auto"/>
              <w:right w:val="single" w:sz="4" w:space="0" w:color="auto"/>
            </w:tcBorders>
          </w:tcPr>
          <w:p w14:paraId="32607185"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386" w:type="dxa"/>
            <w:tcBorders>
              <w:top w:val="single" w:sz="4" w:space="0" w:color="auto"/>
              <w:left w:val="single" w:sz="4" w:space="0" w:color="auto"/>
              <w:bottom w:val="single" w:sz="4" w:space="0" w:color="auto"/>
              <w:right w:val="single" w:sz="4" w:space="0" w:color="auto"/>
            </w:tcBorders>
          </w:tcPr>
          <w:p w14:paraId="38EFB6F6"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373" w:type="dxa"/>
            <w:tcBorders>
              <w:top w:val="single" w:sz="4" w:space="0" w:color="auto"/>
              <w:left w:val="single" w:sz="4" w:space="0" w:color="auto"/>
              <w:bottom w:val="single" w:sz="4" w:space="0" w:color="auto"/>
              <w:right w:val="single" w:sz="4" w:space="0" w:color="auto"/>
            </w:tcBorders>
          </w:tcPr>
          <w:p w14:paraId="5F4AC552"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113" w:type="dxa"/>
            <w:tcBorders>
              <w:top w:val="single" w:sz="4" w:space="0" w:color="auto"/>
              <w:left w:val="single" w:sz="4" w:space="0" w:color="auto"/>
              <w:bottom w:val="single" w:sz="4" w:space="0" w:color="auto"/>
              <w:right w:val="single" w:sz="4" w:space="0" w:color="auto"/>
            </w:tcBorders>
          </w:tcPr>
          <w:p w14:paraId="5280BF58"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1108" w:type="dxa"/>
            <w:tcBorders>
              <w:top w:val="single" w:sz="4" w:space="0" w:color="auto"/>
              <w:left w:val="single" w:sz="4" w:space="0" w:color="auto"/>
              <w:bottom w:val="single" w:sz="4" w:space="0" w:color="auto"/>
              <w:right w:val="single" w:sz="4" w:space="0" w:color="auto"/>
            </w:tcBorders>
          </w:tcPr>
          <w:p w14:paraId="303963AB" w14:textId="77777777" w:rsidR="00214E37" w:rsidRPr="00F657DB" w:rsidRDefault="00214E37" w:rsidP="003B21A3">
            <w:pPr>
              <w:rPr>
                <w:rFonts w:ascii="Arial" w:eastAsia="Calibri" w:hAnsi="Arial" w:cs="Arial"/>
                <w:sz w:val="16"/>
                <w:szCs w:val="16"/>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r>
      <w:tr w:rsidR="00214E37" w:rsidRPr="00F657DB" w14:paraId="3E87FCA9" w14:textId="77777777" w:rsidTr="1F053822">
        <w:trPr>
          <w:trHeight w:val="670"/>
        </w:trPr>
        <w:tc>
          <w:tcPr>
            <w:tcW w:w="3710" w:type="dxa"/>
            <w:gridSpan w:val="3"/>
            <w:tcBorders>
              <w:top w:val="single" w:sz="4" w:space="0" w:color="auto"/>
              <w:left w:val="single" w:sz="4" w:space="0" w:color="auto"/>
              <w:bottom w:val="single" w:sz="4" w:space="0" w:color="auto"/>
              <w:right w:val="single" w:sz="4" w:space="0" w:color="auto"/>
            </w:tcBorders>
            <w:hideMark/>
          </w:tcPr>
          <w:p w14:paraId="442257BE" w14:textId="77777777" w:rsidR="00214E37" w:rsidRDefault="00214E37" w:rsidP="003B21A3">
            <w:pPr>
              <w:rPr>
                <w:rFonts w:ascii="Arial" w:eastAsia="Calibri" w:hAnsi="Arial" w:cs="Arial"/>
                <w:sz w:val="16"/>
                <w:szCs w:val="16"/>
              </w:rPr>
            </w:pPr>
            <w:r w:rsidRPr="00F657DB">
              <w:rPr>
                <w:rFonts w:ascii="Arial" w:eastAsia="Calibri" w:hAnsi="Arial" w:cs="Arial"/>
                <w:sz w:val="16"/>
                <w:szCs w:val="16"/>
              </w:rPr>
              <w:t xml:space="preserve">Shares Outstanding on </w:t>
            </w:r>
            <w:r>
              <w:rPr>
                <w:rFonts w:ascii="Arial" w:eastAsia="Calibri" w:hAnsi="Arial" w:cs="Arial"/>
                <w:sz w:val="16"/>
                <w:szCs w:val="16"/>
              </w:rPr>
              <w:t>Date of This Report:</w:t>
            </w:r>
          </w:p>
          <w:p w14:paraId="748CDAE7" w14:textId="61AE282D" w:rsidR="00214E37" w:rsidRDefault="00214E37" w:rsidP="003B21A3">
            <w:pPr>
              <w:spacing w:before="120" w:after="0"/>
              <w:jc w:val="both"/>
              <w:rPr>
                <w:rFonts w:ascii="Arial" w:eastAsia="Calibri" w:hAnsi="Arial" w:cs="Arial"/>
                <w:sz w:val="16"/>
                <w:szCs w:val="16"/>
                <w:u w:val="single"/>
              </w:rPr>
            </w:pPr>
            <w:r>
              <w:rPr>
                <w:rFonts w:ascii="Arial" w:eastAsia="Calibri" w:hAnsi="Arial" w:cs="Arial"/>
                <w:sz w:val="16"/>
                <w:szCs w:val="16"/>
              </w:rPr>
              <w:t xml:space="preserve">                                          </w:t>
            </w:r>
            <w:r>
              <w:rPr>
                <w:rFonts w:ascii="Arial" w:eastAsia="Calibri" w:hAnsi="Arial" w:cs="Arial"/>
                <w:sz w:val="16"/>
                <w:szCs w:val="16"/>
                <w:u w:val="single"/>
              </w:rPr>
              <w:t xml:space="preserve">Ending Balance: </w:t>
            </w:r>
          </w:p>
          <w:p w14:paraId="5AB6C9AD" w14:textId="77777777" w:rsidR="00214E37" w:rsidRDefault="00214E37" w:rsidP="003B21A3">
            <w:pPr>
              <w:spacing w:before="120" w:after="0"/>
              <w:rPr>
                <w:rFonts w:ascii="Arial" w:eastAsia="Calibri" w:hAnsi="Arial" w:cs="Arial"/>
                <w:sz w:val="16"/>
                <w:szCs w:val="16"/>
                <w:u w:val="single"/>
              </w:rPr>
            </w:pPr>
            <w:r>
              <w:rPr>
                <w:rFonts w:ascii="Arial" w:eastAsia="Calibri" w:hAnsi="Arial" w:cs="Arial"/>
                <w:sz w:val="16"/>
                <w:szCs w:val="16"/>
              </w:rPr>
              <w:t xml:space="preserve">Date </w:t>
            </w: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r w:rsidRPr="00E34E0F">
              <w:rPr>
                <w:rFonts w:ascii="Arial" w:eastAsia="Calibri" w:hAnsi="Arial" w:cs="Arial"/>
                <w:sz w:val="16"/>
                <w:szCs w:val="16"/>
              </w:rPr>
              <w:t xml:space="preserve"> </w:t>
            </w:r>
            <w:r>
              <w:rPr>
                <w:rFonts w:ascii="Arial" w:eastAsia="Calibri" w:hAnsi="Arial" w:cs="Arial"/>
                <w:sz w:val="16"/>
                <w:szCs w:val="16"/>
              </w:rPr>
              <w:t xml:space="preserve">                    </w:t>
            </w:r>
            <w:r w:rsidRPr="00E34E0F">
              <w:rPr>
                <w:rFonts w:ascii="Arial" w:eastAsia="Calibri" w:hAnsi="Arial" w:cs="Arial"/>
                <w:sz w:val="16"/>
                <w:szCs w:val="16"/>
              </w:rPr>
              <w:t xml:space="preserve">Common: </w:t>
            </w: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p w14:paraId="3163D222" w14:textId="77777777" w:rsidR="00214E37" w:rsidRPr="00F657DB" w:rsidRDefault="00214E37" w:rsidP="003B21A3">
            <w:pPr>
              <w:spacing w:before="120" w:after="0"/>
              <w:jc w:val="center"/>
              <w:rPr>
                <w:rFonts w:ascii="Arial" w:eastAsia="Calibri" w:hAnsi="Arial" w:cs="Arial"/>
                <w:sz w:val="16"/>
                <w:szCs w:val="16"/>
              </w:rPr>
            </w:pPr>
            <w:r>
              <w:rPr>
                <w:rFonts w:ascii="Arial" w:eastAsia="Calibri" w:hAnsi="Arial" w:cs="Arial"/>
                <w:sz w:val="16"/>
                <w:szCs w:val="16"/>
              </w:rPr>
              <w:t xml:space="preserve">                                 Preferred: </w:t>
            </w: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tc>
        <w:tc>
          <w:tcPr>
            <w:tcW w:w="773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81257C" w14:textId="77777777" w:rsidR="00214E37" w:rsidRPr="00F657DB" w:rsidRDefault="00214E37" w:rsidP="003B21A3">
            <w:pPr>
              <w:jc w:val="center"/>
              <w:rPr>
                <w:rFonts w:ascii="Arial" w:eastAsia="Calibri" w:hAnsi="Arial" w:cs="Arial"/>
                <w:sz w:val="16"/>
                <w:szCs w:val="16"/>
              </w:rPr>
            </w:pPr>
          </w:p>
        </w:tc>
      </w:tr>
    </w:tbl>
    <w:p w14:paraId="7577EA9C" w14:textId="77777777" w:rsidR="00A17758" w:rsidRDefault="00A17758" w:rsidP="00A17758">
      <w:pPr>
        <w:spacing w:after="0" w:line="240" w:lineRule="auto"/>
        <w:rPr>
          <w:rFonts w:ascii="Arial" w:hAnsi="Arial" w:cs="Arial"/>
          <w:sz w:val="18"/>
          <w:szCs w:val="18"/>
        </w:rPr>
      </w:pPr>
      <w:r w:rsidRPr="1BAE6272">
        <w:rPr>
          <w:rFonts w:ascii="Arial" w:hAnsi="Arial" w:cs="Arial"/>
          <w:b/>
          <w:bCs/>
          <w:i/>
          <w:iCs/>
          <w:sz w:val="18"/>
          <w:szCs w:val="18"/>
        </w:rPr>
        <w:t xml:space="preserve">Example: </w:t>
      </w:r>
      <w:r w:rsidRPr="1BAE6272">
        <w:rPr>
          <w:rFonts w:ascii="Arial" w:hAnsi="Arial" w:cs="Arial"/>
          <w:sz w:val="18"/>
          <w:szCs w:val="18"/>
        </w:rPr>
        <w:t>A company with a fiscal year end of December 31</w:t>
      </w:r>
      <w:r w:rsidRPr="1BAE6272">
        <w:rPr>
          <w:rFonts w:ascii="Arial" w:hAnsi="Arial" w:cs="Arial"/>
          <w:sz w:val="18"/>
          <w:szCs w:val="18"/>
          <w:vertAlign w:val="superscript"/>
        </w:rPr>
        <w:t>st</w:t>
      </w:r>
      <w:r>
        <w:rPr>
          <w:rFonts w:ascii="Arial" w:hAnsi="Arial" w:cs="Arial"/>
          <w:sz w:val="18"/>
          <w:szCs w:val="18"/>
        </w:rPr>
        <w:t xml:space="preserve"> 2024,</w:t>
      </w:r>
      <w:r w:rsidRPr="1BAE6272">
        <w:rPr>
          <w:rFonts w:ascii="Arial" w:hAnsi="Arial" w:cs="Arial"/>
          <w:sz w:val="18"/>
          <w:szCs w:val="18"/>
        </w:rPr>
        <w:t xml:space="preserve"> in addressing this item for its Annual Report, would include any events that resulted in changes to any class of its outstanding shares from the period beginning on January 1, 202</w:t>
      </w:r>
      <w:r>
        <w:rPr>
          <w:rFonts w:ascii="Arial" w:hAnsi="Arial" w:cs="Arial"/>
          <w:sz w:val="18"/>
          <w:szCs w:val="18"/>
        </w:rPr>
        <w:t>3</w:t>
      </w:r>
      <w:r w:rsidRPr="1BAE6272">
        <w:rPr>
          <w:rFonts w:ascii="Arial" w:hAnsi="Arial" w:cs="Arial"/>
          <w:sz w:val="18"/>
          <w:szCs w:val="18"/>
        </w:rPr>
        <w:t xml:space="preserve"> through December 31, 202</w:t>
      </w:r>
      <w:r>
        <w:rPr>
          <w:rFonts w:ascii="Arial" w:hAnsi="Arial" w:cs="Arial"/>
          <w:sz w:val="18"/>
          <w:szCs w:val="18"/>
        </w:rPr>
        <w:t>4</w:t>
      </w:r>
      <w:r w:rsidRPr="1BAE6272">
        <w:rPr>
          <w:rFonts w:ascii="Arial" w:hAnsi="Arial" w:cs="Arial"/>
          <w:sz w:val="18"/>
          <w:szCs w:val="18"/>
        </w:rPr>
        <w:t xml:space="preserve"> pursuant to the tabular format above.</w:t>
      </w:r>
    </w:p>
    <w:p w14:paraId="14705A1C" w14:textId="77777777" w:rsidR="00A17758" w:rsidRPr="00413A53" w:rsidRDefault="00A17758" w:rsidP="00A17758">
      <w:pPr>
        <w:spacing w:after="0" w:line="240" w:lineRule="auto"/>
        <w:rPr>
          <w:rFonts w:ascii="Arial" w:hAnsi="Arial" w:cs="Arial"/>
          <w:b/>
          <w:bCs/>
          <w:i/>
          <w:iCs/>
          <w:sz w:val="18"/>
          <w:szCs w:val="18"/>
        </w:rPr>
      </w:pPr>
    </w:p>
    <w:p w14:paraId="353DAC54" w14:textId="77777777" w:rsidR="00A17758" w:rsidRPr="00E34E0F" w:rsidRDefault="00A17758" w:rsidP="00A17758">
      <w:pPr>
        <w:spacing w:after="0" w:line="240" w:lineRule="auto"/>
        <w:rPr>
          <w:rFonts w:ascii="Arial" w:hAnsi="Arial" w:cs="Arial"/>
          <w:b/>
          <w:i/>
          <w:sz w:val="20"/>
          <w:szCs w:val="20"/>
        </w:rPr>
      </w:pPr>
    </w:p>
    <w:p w14:paraId="1A08E949" w14:textId="77777777" w:rsidR="00A17758" w:rsidRPr="00F94318" w:rsidRDefault="00A17758" w:rsidP="00A17758">
      <w:pPr>
        <w:spacing w:after="0" w:line="240" w:lineRule="auto"/>
        <w:rPr>
          <w:sz w:val="16"/>
          <w:szCs w:val="16"/>
        </w:rPr>
      </w:pPr>
      <w:r w:rsidRPr="00FB4933">
        <w:rPr>
          <w:rFonts w:ascii="Arial" w:hAnsi="Arial" w:cs="Arial"/>
          <w:sz w:val="20"/>
          <w:szCs w:val="20"/>
        </w:rPr>
        <w:t>Any additional material details, including footnotes to the table are below:</w:t>
      </w:r>
    </w:p>
    <w:p w14:paraId="7F7990B7" w14:textId="77777777" w:rsidR="00214E37" w:rsidRDefault="00214E37" w:rsidP="00214E37">
      <w:pPr>
        <w:spacing w:after="0" w:line="240" w:lineRule="auto"/>
        <w:rPr>
          <w:rFonts w:ascii="Arial" w:hAnsi="Arial" w:cs="Arial"/>
          <w:sz w:val="20"/>
          <w:szCs w:val="20"/>
        </w:rPr>
      </w:pPr>
    </w:p>
    <w:p w14:paraId="75B1C286" w14:textId="77777777" w:rsidR="00214E37" w:rsidRDefault="00214E37" w:rsidP="00214E37">
      <w:pPr>
        <w:rPr>
          <w:rFonts w:ascii="Arial" w:hAnsi="Arial" w:cs="Arial"/>
          <w:sz w:val="16"/>
          <w:szCs w:val="16"/>
        </w:rPr>
      </w:pPr>
      <w:r w:rsidRPr="00E512CE">
        <w:rPr>
          <w:sz w:val="16"/>
          <w:szCs w:val="16"/>
          <w:u w:val="single"/>
        </w:rPr>
        <w:fldChar w:fldCharType="begin">
          <w:ffData>
            <w:name w:val="Text1"/>
            <w:enabled/>
            <w:calcOnExit w:val="0"/>
            <w:textInput/>
          </w:ffData>
        </w:fldChar>
      </w:r>
      <w:r w:rsidRPr="00E512CE">
        <w:rPr>
          <w:sz w:val="16"/>
          <w:szCs w:val="16"/>
          <w:u w:val="single"/>
        </w:rPr>
        <w:instrText xml:space="preserve"> FORMTEXT </w:instrText>
      </w:r>
      <w:r w:rsidRPr="00E512CE">
        <w:rPr>
          <w:sz w:val="16"/>
          <w:szCs w:val="16"/>
          <w:u w:val="single"/>
        </w:rPr>
      </w:r>
      <w:r w:rsidRPr="00E512CE">
        <w:rPr>
          <w:sz w:val="16"/>
          <w:szCs w:val="16"/>
          <w:u w:val="single"/>
        </w:rPr>
        <w:fldChar w:fldCharType="separate"/>
      </w:r>
      <w:r w:rsidRPr="00E512CE">
        <w:rPr>
          <w:noProof/>
          <w:sz w:val="16"/>
          <w:szCs w:val="16"/>
          <w:u w:val="single"/>
        </w:rPr>
        <w:t> </w:t>
      </w:r>
      <w:r w:rsidRPr="00E512CE">
        <w:rPr>
          <w:noProof/>
          <w:sz w:val="16"/>
          <w:szCs w:val="16"/>
          <w:u w:val="single"/>
        </w:rPr>
        <w:t> </w:t>
      </w:r>
      <w:r w:rsidRPr="00E512CE">
        <w:rPr>
          <w:noProof/>
          <w:sz w:val="16"/>
          <w:szCs w:val="16"/>
          <w:u w:val="single"/>
        </w:rPr>
        <w:t> </w:t>
      </w:r>
      <w:r w:rsidRPr="00E512CE">
        <w:rPr>
          <w:noProof/>
          <w:sz w:val="16"/>
          <w:szCs w:val="16"/>
          <w:u w:val="single"/>
        </w:rPr>
        <w:t> </w:t>
      </w:r>
      <w:r w:rsidRPr="00E512CE">
        <w:rPr>
          <w:noProof/>
          <w:sz w:val="16"/>
          <w:szCs w:val="16"/>
          <w:u w:val="single"/>
        </w:rPr>
        <w:t> </w:t>
      </w:r>
      <w:r w:rsidRPr="00E512CE">
        <w:rPr>
          <w:sz w:val="16"/>
          <w:szCs w:val="16"/>
          <w:u w:val="single"/>
        </w:rPr>
        <w:fldChar w:fldCharType="end"/>
      </w:r>
    </w:p>
    <w:p w14:paraId="3F808D3C" w14:textId="77777777" w:rsidR="00214E37" w:rsidRPr="00E512CE" w:rsidRDefault="00214E37" w:rsidP="00214E37">
      <w:pPr>
        <w:rPr>
          <w:rFonts w:ascii="Arial" w:hAnsi="Arial" w:cs="Arial"/>
          <w:sz w:val="16"/>
          <w:szCs w:val="16"/>
        </w:rPr>
      </w:pPr>
    </w:p>
    <w:p w14:paraId="60526A69" w14:textId="77777777" w:rsidR="0015547B" w:rsidRPr="00E34E0F" w:rsidRDefault="0015547B" w:rsidP="0015547B">
      <w:pPr>
        <w:pStyle w:val="ListParagraph"/>
        <w:numPr>
          <w:ilvl w:val="0"/>
          <w:numId w:val="5"/>
        </w:numPr>
        <w:spacing w:after="160" w:line="259" w:lineRule="auto"/>
        <w:rPr>
          <w:b/>
          <w:sz w:val="20"/>
          <w:szCs w:val="20"/>
        </w:rPr>
      </w:pPr>
      <w:r w:rsidRPr="00026096">
        <w:rPr>
          <w:rFonts w:ascii="Arial" w:hAnsi="Arial" w:cs="Arial"/>
          <w:b/>
          <w:sz w:val="20"/>
          <w:szCs w:val="20"/>
        </w:rPr>
        <w:t xml:space="preserve">Convertible </w:t>
      </w:r>
      <w:r>
        <w:rPr>
          <w:rFonts w:ascii="Arial" w:hAnsi="Arial" w:cs="Arial"/>
          <w:b/>
          <w:sz w:val="20"/>
          <w:szCs w:val="20"/>
        </w:rPr>
        <w:t xml:space="preserve">Debt </w:t>
      </w:r>
    </w:p>
    <w:p w14:paraId="54C92445" w14:textId="77777777" w:rsidR="0015547B" w:rsidRPr="00BE4BC7" w:rsidRDefault="0015547B" w:rsidP="0015547B">
      <w:pPr>
        <w:rPr>
          <w:rFonts w:ascii="Arial" w:hAnsi="Arial" w:cs="Arial"/>
          <w:sz w:val="20"/>
          <w:szCs w:val="20"/>
        </w:rPr>
      </w:pPr>
      <w:bookmarkStart w:id="1" w:name="_Hlk26179574"/>
      <w:r w:rsidRPr="00BE4BC7">
        <w:rPr>
          <w:rFonts w:ascii="Arial" w:hAnsi="Arial" w:cs="Arial"/>
          <w:sz w:val="20"/>
          <w:szCs w:val="20"/>
        </w:rPr>
        <w:t>The following is a complete list of the Company’s Convertible Debt which includes all promissory notes, convertible notes, convertible debentures, or any other debt instruments convertible into a class of the issuer’s equity securities. The table includes all issued or outstanding</w:t>
      </w:r>
      <w:r w:rsidRPr="00BE4BC7">
        <w:rPr>
          <w:rFonts w:ascii="Arial" w:hAnsi="Arial" w:cs="Arial"/>
          <w:b/>
          <w:bCs/>
          <w:sz w:val="20"/>
          <w:szCs w:val="20"/>
        </w:rPr>
        <w:t xml:space="preserve"> </w:t>
      </w:r>
      <w:r w:rsidRPr="00BE4BC7">
        <w:rPr>
          <w:rFonts w:ascii="Arial" w:hAnsi="Arial" w:cs="Arial"/>
          <w:sz w:val="20"/>
          <w:szCs w:val="20"/>
        </w:rPr>
        <w:t>convertible debt</w:t>
      </w:r>
      <w:r w:rsidRPr="00BE4BC7">
        <w:rPr>
          <w:rFonts w:ascii="Arial" w:hAnsi="Arial" w:cs="Arial"/>
          <w:b/>
          <w:bCs/>
          <w:sz w:val="20"/>
          <w:szCs w:val="20"/>
        </w:rPr>
        <w:t xml:space="preserve"> </w:t>
      </w:r>
      <w:r w:rsidRPr="00BE4BC7">
        <w:rPr>
          <w:rFonts w:ascii="Arial" w:hAnsi="Arial" w:cs="Arial"/>
          <w:sz w:val="20"/>
          <w:szCs w:val="20"/>
        </w:rPr>
        <w:t>at any time during the last complete fiscal year and any interim period between the last fiscal year end and the date of this Certification</w:t>
      </w:r>
      <w:bookmarkEnd w:id="1"/>
      <w:r w:rsidRPr="00BE4BC7">
        <w:rPr>
          <w:rFonts w:ascii="Arial" w:hAnsi="Arial" w:cs="Arial"/>
          <w:sz w:val="20"/>
          <w:szCs w:val="20"/>
        </w:rPr>
        <w:t>.</w:t>
      </w:r>
    </w:p>
    <w:p w14:paraId="43815B02" w14:textId="77777777" w:rsidR="0015547B" w:rsidRPr="007A0690" w:rsidRDefault="0015547B" w:rsidP="0015547B">
      <w:pPr>
        <w:pStyle w:val="Default"/>
        <w:rPr>
          <w:sz w:val="20"/>
          <w:szCs w:val="20"/>
        </w:rPr>
      </w:pPr>
      <w:r w:rsidRPr="007A0690">
        <w:rPr>
          <w:sz w:val="20"/>
          <w:szCs w:val="20"/>
          <w:u w:val="single"/>
        </w:rPr>
        <w:t>[</w:t>
      </w:r>
      <w:sdt>
        <w:sdtPr>
          <w:rPr>
            <w:sz w:val="20"/>
            <w:szCs w:val="20"/>
            <w:u w:val="single"/>
          </w:rPr>
          <w:id w:val="681089845"/>
          <w:placeholder>
            <w:docPart w:val="85955ED47F0440DD891FD4F5A186C1FF"/>
          </w:placeholder>
          <w14:checkbox>
            <w14:checked w14:val="0"/>
            <w14:checkedState w14:val="2612" w14:font="MS Gothic"/>
            <w14:uncheckedState w14:val="2610" w14:font="MS Gothic"/>
          </w14:checkbox>
        </w:sdtPr>
        <w:sdtEndPr/>
        <w:sdtContent>
          <w:r>
            <w:rPr>
              <w:rFonts w:ascii="MS Gothic" w:eastAsia="MS Gothic" w:hAnsi="MS Gothic"/>
              <w:sz w:val="20"/>
              <w:szCs w:val="20"/>
              <w:u w:val="single"/>
            </w:rPr>
            <w:t>☐</w:t>
          </w:r>
        </w:sdtContent>
      </w:sdt>
      <w:r w:rsidRPr="007A0690">
        <w:rPr>
          <w:sz w:val="20"/>
          <w:szCs w:val="20"/>
          <w:u w:val="single"/>
        </w:rPr>
        <w:t>]</w:t>
      </w:r>
      <w:r w:rsidRPr="007A0690">
        <w:rPr>
          <w:sz w:val="20"/>
          <w:szCs w:val="20"/>
        </w:rPr>
        <w:t xml:space="preserve"> Check this box </w:t>
      </w:r>
      <w:r>
        <w:rPr>
          <w:sz w:val="20"/>
          <w:szCs w:val="20"/>
        </w:rPr>
        <w:t>to confirm the Company had</w:t>
      </w:r>
      <w:r w:rsidRPr="007A0690">
        <w:rPr>
          <w:sz w:val="20"/>
          <w:szCs w:val="20"/>
        </w:rPr>
        <w:t xml:space="preserve"> no </w:t>
      </w:r>
      <w:r>
        <w:rPr>
          <w:sz w:val="20"/>
          <w:szCs w:val="20"/>
        </w:rPr>
        <w:t>Convertible Debt</w:t>
      </w:r>
      <w:r w:rsidRPr="007A0690">
        <w:rPr>
          <w:sz w:val="20"/>
          <w:szCs w:val="20"/>
        </w:rPr>
        <w:t xml:space="preserve"> issued or outstanding at any point during this period. </w:t>
      </w:r>
    </w:p>
    <w:p w14:paraId="548D43CD" w14:textId="77777777" w:rsidR="0015547B" w:rsidRDefault="0015547B" w:rsidP="0015547B">
      <w:pPr>
        <w:spacing w:after="0" w:line="240" w:lineRule="auto"/>
        <w:rPr>
          <w:rFonts w:ascii="Arial" w:hAnsi="Arial" w:cs="Arial"/>
          <w:sz w:val="20"/>
          <w:szCs w:val="20"/>
        </w:rPr>
      </w:pPr>
      <w:r>
        <w:tab/>
      </w:r>
    </w:p>
    <w:tbl>
      <w:tblPr>
        <w:tblW w:w="1098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990"/>
        <w:gridCol w:w="1252"/>
        <w:gridCol w:w="1152"/>
        <w:gridCol w:w="907"/>
        <w:gridCol w:w="1554"/>
        <w:gridCol w:w="1136"/>
        <w:gridCol w:w="1165"/>
        <w:gridCol w:w="1654"/>
        <w:gridCol w:w="1170"/>
      </w:tblGrid>
      <w:tr w:rsidR="0015547B" w:rsidRPr="00B70BEF" w14:paraId="50C81E97" w14:textId="77777777" w:rsidTr="00835544">
        <w:trPr>
          <w:trHeight w:val="967"/>
        </w:trPr>
        <w:tc>
          <w:tcPr>
            <w:tcW w:w="990" w:type="dxa"/>
          </w:tcPr>
          <w:p w14:paraId="4A6EF4C7" w14:textId="77777777" w:rsidR="0015547B" w:rsidRPr="00B70BEF" w:rsidRDefault="0015547B" w:rsidP="00835544">
            <w:pPr>
              <w:jc w:val="center"/>
              <w:rPr>
                <w:rFonts w:ascii="Arial" w:hAnsi="Arial" w:cs="Arial"/>
                <w:b/>
                <w:sz w:val="14"/>
                <w:szCs w:val="14"/>
              </w:rPr>
            </w:pPr>
            <w:r w:rsidRPr="645E1D7F">
              <w:rPr>
                <w:rFonts w:ascii="Arial" w:hAnsi="Arial" w:cs="Arial"/>
                <w:b/>
                <w:sz w:val="14"/>
                <w:szCs w:val="14"/>
              </w:rPr>
              <w:t>Date of Note Issuance</w:t>
            </w:r>
          </w:p>
        </w:tc>
        <w:tc>
          <w:tcPr>
            <w:tcW w:w="1252" w:type="dxa"/>
          </w:tcPr>
          <w:p w14:paraId="1DB13FF3" w14:textId="77777777" w:rsidR="0015547B" w:rsidRPr="00B70BEF" w:rsidRDefault="0015547B" w:rsidP="00835544">
            <w:pPr>
              <w:jc w:val="center"/>
              <w:rPr>
                <w:rFonts w:ascii="Arial" w:hAnsi="Arial" w:cs="Arial"/>
                <w:b/>
                <w:sz w:val="14"/>
                <w:szCs w:val="14"/>
              </w:rPr>
            </w:pPr>
            <w:r w:rsidRPr="645E1D7F">
              <w:rPr>
                <w:rFonts w:ascii="Arial" w:hAnsi="Arial" w:cs="Arial"/>
                <w:b/>
                <w:sz w:val="14"/>
                <w:szCs w:val="14"/>
              </w:rPr>
              <w:t>Principal Amount at Issuance ($)</w:t>
            </w:r>
          </w:p>
        </w:tc>
        <w:tc>
          <w:tcPr>
            <w:tcW w:w="1152" w:type="dxa"/>
          </w:tcPr>
          <w:p w14:paraId="33EF15F5" w14:textId="77777777" w:rsidR="0015547B" w:rsidRDefault="0015547B" w:rsidP="00835544">
            <w:pPr>
              <w:jc w:val="center"/>
              <w:rPr>
                <w:rFonts w:ascii="Arial" w:hAnsi="Arial" w:cs="Arial"/>
                <w:b/>
                <w:sz w:val="14"/>
                <w:szCs w:val="14"/>
              </w:rPr>
            </w:pPr>
            <w:r w:rsidRPr="645E1D7F">
              <w:rPr>
                <w:rFonts w:ascii="Arial" w:hAnsi="Arial" w:cs="Arial"/>
                <w:b/>
                <w:sz w:val="14"/>
                <w:szCs w:val="14"/>
              </w:rPr>
              <w:t xml:space="preserve">Outstanding </w:t>
            </w:r>
            <w:r w:rsidRPr="645E1D7F" w:rsidDel="00C53544">
              <w:rPr>
                <w:rFonts w:ascii="Arial" w:hAnsi="Arial" w:cs="Arial"/>
                <w:b/>
                <w:sz w:val="14"/>
                <w:szCs w:val="14"/>
              </w:rPr>
              <w:t>Balance</w:t>
            </w:r>
            <w:r w:rsidRPr="69695E57">
              <w:rPr>
                <w:rFonts w:ascii="Arial" w:hAnsi="Arial" w:cs="Arial"/>
                <w:b/>
                <w:sz w:val="14"/>
                <w:szCs w:val="14"/>
              </w:rPr>
              <w:t xml:space="preserve"> ($)</w:t>
            </w:r>
          </w:p>
          <w:p w14:paraId="762A392F" w14:textId="77777777" w:rsidR="0015547B" w:rsidRPr="00B70BEF" w:rsidRDefault="0015547B" w:rsidP="00835544">
            <w:pPr>
              <w:jc w:val="center"/>
              <w:rPr>
                <w:rFonts w:ascii="Arial" w:hAnsi="Arial" w:cs="Arial"/>
                <w:b/>
                <w:sz w:val="14"/>
                <w:szCs w:val="14"/>
              </w:rPr>
            </w:pPr>
            <w:r>
              <w:rPr>
                <w:rFonts w:ascii="Arial" w:hAnsi="Arial" w:cs="Arial"/>
                <w:b/>
                <w:sz w:val="14"/>
                <w:szCs w:val="14"/>
              </w:rPr>
              <w:t>(include accrued interest)</w:t>
            </w:r>
          </w:p>
        </w:tc>
        <w:tc>
          <w:tcPr>
            <w:tcW w:w="907" w:type="dxa"/>
          </w:tcPr>
          <w:p w14:paraId="4CE0B077" w14:textId="77777777" w:rsidR="0015547B" w:rsidRPr="00B70BEF" w:rsidRDefault="0015547B" w:rsidP="00835544">
            <w:pPr>
              <w:jc w:val="center"/>
              <w:rPr>
                <w:rFonts w:ascii="Arial" w:hAnsi="Arial" w:cs="Arial"/>
                <w:b/>
                <w:sz w:val="14"/>
                <w:szCs w:val="14"/>
              </w:rPr>
            </w:pPr>
            <w:r w:rsidRPr="645E1D7F">
              <w:rPr>
                <w:rFonts w:ascii="Arial" w:hAnsi="Arial" w:cs="Arial"/>
                <w:b/>
                <w:sz w:val="14"/>
                <w:szCs w:val="14"/>
              </w:rPr>
              <w:t>Maturity Date</w:t>
            </w:r>
          </w:p>
        </w:tc>
        <w:tc>
          <w:tcPr>
            <w:tcW w:w="1554" w:type="dxa"/>
          </w:tcPr>
          <w:p w14:paraId="62DEB0C0" w14:textId="77777777" w:rsidR="0015547B" w:rsidRPr="00B70BEF" w:rsidDel="00B44673" w:rsidRDefault="0015547B" w:rsidP="00835544">
            <w:pPr>
              <w:jc w:val="center"/>
              <w:rPr>
                <w:rFonts w:ascii="Arial" w:hAnsi="Arial" w:cs="Arial"/>
                <w:b/>
                <w:sz w:val="14"/>
                <w:szCs w:val="14"/>
              </w:rPr>
            </w:pPr>
            <w:r w:rsidRPr="645E1D7F">
              <w:rPr>
                <w:rFonts w:ascii="Arial" w:hAnsi="Arial" w:cs="Arial"/>
                <w:b/>
                <w:sz w:val="14"/>
                <w:szCs w:val="14"/>
              </w:rPr>
              <w:t>Conversion Terms (e.g., pricing mechanism for determining conversion of instrument to shares)</w:t>
            </w:r>
          </w:p>
        </w:tc>
        <w:tc>
          <w:tcPr>
            <w:tcW w:w="1136" w:type="dxa"/>
          </w:tcPr>
          <w:p w14:paraId="142FA8B1" w14:textId="77777777" w:rsidR="0015547B" w:rsidRPr="00B70BEF" w:rsidRDefault="0015547B" w:rsidP="00835544">
            <w:pPr>
              <w:jc w:val="center"/>
              <w:rPr>
                <w:rFonts w:ascii="Arial" w:hAnsi="Arial" w:cs="Arial"/>
                <w:b/>
                <w:sz w:val="14"/>
                <w:szCs w:val="14"/>
              </w:rPr>
            </w:pPr>
            <w:r w:rsidRPr="645E1D7F">
              <w:rPr>
                <w:rFonts w:ascii="Arial" w:hAnsi="Arial" w:cs="Arial"/>
                <w:b/>
                <w:sz w:val="14"/>
                <w:szCs w:val="14"/>
              </w:rPr>
              <w:t># Shares Converted to Date</w:t>
            </w:r>
          </w:p>
        </w:tc>
        <w:tc>
          <w:tcPr>
            <w:tcW w:w="1165" w:type="dxa"/>
          </w:tcPr>
          <w:p w14:paraId="03675A35" w14:textId="58387722" w:rsidR="0015547B" w:rsidRPr="00B70BEF" w:rsidRDefault="0015547B" w:rsidP="00835544">
            <w:pPr>
              <w:jc w:val="center"/>
              <w:rPr>
                <w:rFonts w:ascii="Arial" w:hAnsi="Arial" w:cs="Arial"/>
                <w:b/>
                <w:sz w:val="14"/>
                <w:szCs w:val="14"/>
              </w:rPr>
            </w:pPr>
            <w:r w:rsidRPr="69695E57">
              <w:rPr>
                <w:rFonts w:ascii="Arial" w:hAnsi="Arial" w:cs="Arial"/>
                <w:b/>
                <w:sz w:val="14"/>
                <w:szCs w:val="14"/>
              </w:rPr>
              <w:t># of Potential Shares to be Issued Upon Conversion</w:t>
            </w:r>
            <w:r w:rsidR="00F80382">
              <w:rPr>
                <w:rStyle w:val="FootnoteReference"/>
                <w:rFonts w:ascii="Arial" w:hAnsi="Arial" w:cs="Arial"/>
                <w:b/>
                <w:sz w:val="14"/>
                <w:szCs w:val="14"/>
              </w:rPr>
              <w:footnoteReference w:customMarkFollows="1" w:id="6"/>
              <w:t>6</w:t>
            </w:r>
          </w:p>
        </w:tc>
        <w:tc>
          <w:tcPr>
            <w:tcW w:w="1654" w:type="dxa"/>
          </w:tcPr>
          <w:p w14:paraId="2EFC56CE" w14:textId="77777777" w:rsidR="0015547B" w:rsidRPr="00B70BEF" w:rsidRDefault="0015547B" w:rsidP="00835544">
            <w:pPr>
              <w:jc w:val="center"/>
              <w:rPr>
                <w:rFonts w:ascii="Arial" w:hAnsi="Arial" w:cs="Arial"/>
                <w:b/>
                <w:sz w:val="14"/>
                <w:szCs w:val="14"/>
              </w:rPr>
            </w:pPr>
            <w:r w:rsidRPr="645E1D7F">
              <w:rPr>
                <w:rFonts w:ascii="Arial" w:hAnsi="Arial" w:cs="Arial"/>
                <w:b/>
                <w:sz w:val="14"/>
                <w:szCs w:val="14"/>
              </w:rPr>
              <w:t>Name of Noteholder (entities must have individual with voting / investment control disclosed).</w:t>
            </w:r>
          </w:p>
        </w:tc>
        <w:tc>
          <w:tcPr>
            <w:tcW w:w="1170" w:type="dxa"/>
          </w:tcPr>
          <w:p w14:paraId="219AF57A" w14:textId="77777777" w:rsidR="0015547B" w:rsidRPr="00B70BEF" w:rsidRDefault="0015547B" w:rsidP="00835544">
            <w:pPr>
              <w:jc w:val="center"/>
              <w:rPr>
                <w:rFonts w:ascii="Arial" w:hAnsi="Arial" w:cs="Arial"/>
                <w:b/>
                <w:sz w:val="14"/>
                <w:szCs w:val="14"/>
              </w:rPr>
            </w:pPr>
            <w:r w:rsidRPr="645E1D7F">
              <w:rPr>
                <w:rFonts w:ascii="Arial" w:hAnsi="Arial" w:cs="Arial"/>
                <w:b/>
                <w:sz w:val="14"/>
                <w:szCs w:val="14"/>
              </w:rPr>
              <w:t>Reason for Issuance (e.g., Loan, Services, etc.)</w:t>
            </w:r>
          </w:p>
        </w:tc>
      </w:tr>
      <w:tr w:rsidR="0015547B" w:rsidRPr="00B70BEF" w14:paraId="503B2C18" w14:textId="77777777" w:rsidTr="00835544">
        <w:trPr>
          <w:trHeight w:val="389"/>
        </w:trPr>
        <w:tc>
          <w:tcPr>
            <w:tcW w:w="990" w:type="dxa"/>
          </w:tcPr>
          <w:p w14:paraId="284A5575"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252" w:type="dxa"/>
          </w:tcPr>
          <w:p w14:paraId="46BD31BC"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152" w:type="dxa"/>
          </w:tcPr>
          <w:p w14:paraId="6329D708"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907" w:type="dxa"/>
          </w:tcPr>
          <w:p w14:paraId="572B30A9"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554" w:type="dxa"/>
          </w:tcPr>
          <w:p w14:paraId="2EF6ACAC"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136" w:type="dxa"/>
          </w:tcPr>
          <w:p w14:paraId="484AFDD4"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165" w:type="dxa"/>
          </w:tcPr>
          <w:p w14:paraId="7FF88275" w14:textId="77777777" w:rsidR="0015547B" w:rsidRPr="00BF3BFE" w:rsidRDefault="0015547B" w:rsidP="00835544">
            <w:pPr>
              <w:rPr>
                <w:rFonts w:ascii="Arial" w:eastAsia="Arial" w:hAnsi="Arial" w:cs="Arial"/>
                <w:sz w:val="14"/>
                <w:szCs w:val="14"/>
              </w:rPr>
            </w:pPr>
            <w:r w:rsidRPr="645E1D7F">
              <w:rPr>
                <w:rFonts w:ascii="Arial" w:hAnsi="Arial" w:cs="Arial"/>
                <w:sz w:val="16"/>
                <w:szCs w:val="16"/>
              </w:rPr>
              <w:fldChar w:fldCharType="begin"/>
            </w:r>
            <w:r w:rsidRPr="645E1D7F">
              <w:rPr>
                <w:rFonts w:ascii="Arial" w:hAnsi="Arial" w:cs="Arial"/>
                <w:sz w:val="16"/>
                <w:szCs w:val="16"/>
              </w:rPr>
              <w:instrText xml:space="preserve"> FORMTEXT </w:instrText>
            </w:r>
            <w:r w:rsidRPr="645E1D7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645E1D7F">
              <w:rPr>
                <w:rFonts w:ascii="Arial" w:hAnsi="Arial" w:cs="Arial"/>
                <w:sz w:val="16"/>
                <w:szCs w:val="16"/>
              </w:rPr>
              <w:fldChar w:fldCharType="end"/>
            </w:r>
          </w:p>
        </w:tc>
        <w:tc>
          <w:tcPr>
            <w:tcW w:w="1654" w:type="dxa"/>
          </w:tcPr>
          <w:p w14:paraId="7BB1B78A"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170" w:type="dxa"/>
          </w:tcPr>
          <w:p w14:paraId="6BDB1ED8"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r>
      <w:tr w:rsidR="0015547B" w:rsidRPr="00B70BEF" w14:paraId="1999E5BD" w14:textId="77777777" w:rsidTr="00835544">
        <w:trPr>
          <w:trHeight w:val="418"/>
        </w:trPr>
        <w:tc>
          <w:tcPr>
            <w:tcW w:w="990" w:type="dxa"/>
          </w:tcPr>
          <w:p w14:paraId="091776A7"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252" w:type="dxa"/>
          </w:tcPr>
          <w:p w14:paraId="642FA7A7"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152" w:type="dxa"/>
          </w:tcPr>
          <w:p w14:paraId="133F9A59"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907" w:type="dxa"/>
          </w:tcPr>
          <w:p w14:paraId="0A10F24C"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554" w:type="dxa"/>
          </w:tcPr>
          <w:p w14:paraId="472BF64C"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136" w:type="dxa"/>
          </w:tcPr>
          <w:p w14:paraId="7C948D49"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165" w:type="dxa"/>
          </w:tcPr>
          <w:p w14:paraId="69FD14E4" w14:textId="77777777" w:rsidR="0015547B" w:rsidRPr="00BF3BFE" w:rsidRDefault="0015547B" w:rsidP="00835544">
            <w:pPr>
              <w:rPr>
                <w:rFonts w:ascii="Arial" w:eastAsia="Arial" w:hAnsi="Arial" w:cs="Arial"/>
                <w:sz w:val="14"/>
                <w:szCs w:val="14"/>
              </w:rPr>
            </w:pPr>
            <w:r w:rsidRPr="645E1D7F">
              <w:rPr>
                <w:rFonts w:ascii="Arial" w:hAnsi="Arial" w:cs="Arial"/>
                <w:sz w:val="16"/>
                <w:szCs w:val="16"/>
              </w:rPr>
              <w:fldChar w:fldCharType="begin"/>
            </w:r>
            <w:r w:rsidRPr="645E1D7F">
              <w:rPr>
                <w:rFonts w:ascii="Arial" w:hAnsi="Arial" w:cs="Arial"/>
                <w:sz w:val="16"/>
                <w:szCs w:val="16"/>
              </w:rPr>
              <w:instrText xml:space="preserve"> FORMTEXT </w:instrText>
            </w:r>
            <w:r w:rsidRPr="645E1D7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645E1D7F">
              <w:rPr>
                <w:rFonts w:ascii="Arial" w:hAnsi="Arial" w:cs="Arial"/>
                <w:sz w:val="16"/>
                <w:szCs w:val="16"/>
              </w:rPr>
              <w:fldChar w:fldCharType="end"/>
            </w:r>
          </w:p>
        </w:tc>
        <w:tc>
          <w:tcPr>
            <w:tcW w:w="1654" w:type="dxa"/>
          </w:tcPr>
          <w:p w14:paraId="2D1753E8"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170" w:type="dxa"/>
          </w:tcPr>
          <w:p w14:paraId="72FAC664"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r>
      <w:tr w:rsidR="0015547B" w:rsidRPr="00B70BEF" w14:paraId="3B082AFF" w14:textId="77777777" w:rsidTr="00835544">
        <w:trPr>
          <w:trHeight w:val="418"/>
        </w:trPr>
        <w:tc>
          <w:tcPr>
            <w:tcW w:w="990" w:type="dxa"/>
          </w:tcPr>
          <w:p w14:paraId="400F3D6E" w14:textId="77777777" w:rsidR="0015547B" w:rsidRPr="00B70BE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252" w:type="dxa"/>
          </w:tcPr>
          <w:p w14:paraId="23B48086" w14:textId="77777777" w:rsidR="0015547B" w:rsidRPr="00B70BEF"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152" w:type="dxa"/>
          </w:tcPr>
          <w:p w14:paraId="5EB36D2B" w14:textId="77777777" w:rsidR="0015547B" w:rsidRPr="00B70BE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907" w:type="dxa"/>
          </w:tcPr>
          <w:p w14:paraId="246FF851" w14:textId="77777777" w:rsidR="0015547B" w:rsidRPr="00B70BE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554" w:type="dxa"/>
          </w:tcPr>
          <w:p w14:paraId="76961244" w14:textId="77777777" w:rsidR="0015547B" w:rsidRPr="00B70BE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136" w:type="dxa"/>
          </w:tcPr>
          <w:p w14:paraId="7647A88C" w14:textId="77777777" w:rsidR="0015547B" w:rsidRPr="00B70BE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165" w:type="dxa"/>
          </w:tcPr>
          <w:p w14:paraId="3619E7CA" w14:textId="77777777" w:rsidR="0015547B" w:rsidRPr="645E1D7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654" w:type="dxa"/>
          </w:tcPr>
          <w:p w14:paraId="1ADDFDA3" w14:textId="77777777" w:rsidR="0015547B" w:rsidRPr="00B70BE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170" w:type="dxa"/>
          </w:tcPr>
          <w:p w14:paraId="5158141B" w14:textId="77777777" w:rsidR="0015547B" w:rsidRPr="00B70BE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r>
      <w:tr w:rsidR="0015547B" w:rsidRPr="00B70BEF" w14:paraId="78B13408" w14:textId="77777777" w:rsidTr="00835544">
        <w:trPr>
          <w:trHeight w:val="418"/>
        </w:trPr>
        <w:tc>
          <w:tcPr>
            <w:tcW w:w="990" w:type="dxa"/>
          </w:tcPr>
          <w:p w14:paraId="436654A6" w14:textId="77777777" w:rsidR="0015547B" w:rsidRPr="00B70BE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252" w:type="dxa"/>
          </w:tcPr>
          <w:p w14:paraId="47CA403E" w14:textId="77777777" w:rsidR="0015547B" w:rsidRPr="00B70BEF"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152" w:type="dxa"/>
          </w:tcPr>
          <w:p w14:paraId="350F5F7E" w14:textId="77777777" w:rsidR="0015547B" w:rsidRPr="00B70BE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907" w:type="dxa"/>
          </w:tcPr>
          <w:p w14:paraId="29CF3DDD" w14:textId="77777777" w:rsidR="0015547B" w:rsidRPr="00B70BE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554" w:type="dxa"/>
          </w:tcPr>
          <w:p w14:paraId="0E852001" w14:textId="77777777" w:rsidR="0015547B" w:rsidRPr="00B70BE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136" w:type="dxa"/>
          </w:tcPr>
          <w:p w14:paraId="24297C3D" w14:textId="77777777" w:rsidR="0015547B" w:rsidRPr="00B70BE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165" w:type="dxa"/>
          </w:tcPr>
          <w:p w14:paraId="668FFAA3" w14:textId="77777777" w:rsidR="0015547B" w:rsidRPr="645E1D7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654" w:type="dxa"/>
          </w:tcPr>
          <w:p w14:paraId="3C8F2E2F" w14:textId="77777777" w:rsidR="0015547B" w:rsidRPr="00B70BE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170" w:type="dxa"/>
          </w:tcPr>
          <w:p w14:paraId="5BEB9B49" w14:textId="77777777" w:rsidR="0015547B" w:rsidRPr="00B70BEF" w:rsidRDefault="0015547B" w:rsidP="00835544">
            <w:pPr>
              <w:rPr>
                <w:rFonts w:ascii="Arial" w:hAnsi="Arial" w:cs="Arial"/>
                <w:sz w:val="16"/>
                <w:szCs w:val="16"/>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r>
      <w:tr w:rsidR="0015547B" w:rsidRPr="00B70BEF" w14:paraId="0266E78F" w14:textId="77777777" w:rsidTr="00835544">
        <w:trPr>
          <w:trHeight w:val="418"/>
        </w:trPr>
        <w:tc>
          <w:tcPr>
            <w:tcW w:w="990" w:type="dxa"/>
            <w:tcBorders>
              <w:bottom w:val="single" w:sz="4" w:space="0" w:color="000000" w:themeColor="text1"/>
            </w:tcBorders>
          </w:tcPr>
          <w:p w14:paraId="4126020E"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252" w:type="dxa"/>
            <w:tcBorders>
              <w:bottom w:val="single" w:sz="4" w:space="0" w:color="000000" w:themeColor="text1"/>
            </w:tcBorders>
          </w:tcPr>
          <w:p w14:paraId="6A29A355"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152" w:type="dxa"/>
            <w:tcBorders>
              <w:bottom w:val="single" w:sz="4" w:space="0" w:color="000000" w:themeColor="text1"/>
            </w:tcBorders>
          </w:tcPr>
          <w:p w14:paraId="5A6BE252"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907" w:type="dxa"/>
            <w:tcBorders>
              <w:bottom w:val="single" w:sz="4" w:space="0" w:color="000000" w:themeColor="text1"/>
            </w:tcBorders>
          </w:tcPr>
          <w:p w14:paraId="77D659F3"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554" w:type="dxa"/>
            <w:tcBorders>
              <w:bottom w:val="single" w:sz="4" w:space="0" w:color="000000" w:themeColor="text1"/>
            </w:tcBorders>
          </w:tcPr>
          <w:p w14:paraId="7545AA46"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136" w:type="dxa"/>
            <w:tcBorders>
              <w:bottom w:val="single" w:sz="4" w:space="0" w:color="000000" w:themeColor="text1"/>
            </w:tcBorders>
          </w:tcPr>
          <w:p w14:paraId="0CA227F5"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165" w:type="dxa"/>
            <w:tcBorders>
              <w:bottom w:val="single" w:sz="4" w:space="0" w:color="000000" w:themeColor="text1"/>
            </w:tcBorders>
          </w:tcPr>
          <w:p w14:paraId="43E3A477" w14:textId="77777777" w:rsidR="0015547B" w:rsidRPr="00BF3BFE" w:rsidRDefault="0015547B" w:rsidP="00835544">
            <w:pPr>
              <w:rPr>
                <w:rFonts w:ascii="Arial" w:eastAsia="Arial" w:hAnsi="Arial" w:cs="Arial"/>
                <w:sz w:val="14"/>
                <w:szCs w:val="14"/>
              </w:rPr>
            </w:pPr>
            <w:r w:rsidRPr="645E1D7F">
              <w:rPr>
                <w:rFonts w:ascii="Arial" w:hAnsi="Arial" w:cs="Arial"/>
                <w:sz w:val="16"/>
                <w:szCs w:val="16"/>
              </w:rPr>
              <w:fldChar w:fldCharType="begin"/>
            </w:r>
            <w:r w:rsidRPr="645E1D7F">
              <w:rPr>
                <w:rFonts w:ascii="Arial" w:hAnsi="Arial" w:cs="Arial"/>
                <w:sz w:val="16"/>
                <w:szCs w:val="16"/>
              </w:rPr>
              <w:instrText xml:space="preserve"> FORMTEXT </w:instrText>
            </w:r>
            <w:r w:rsidRPr="645E1D7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645E1D7F">
              <w:rPr>
                <w:rFonts w:ascii="Arial" w:hAnsi="Arial" w:cs="Arial"/>
                <w:sz w:val="16"/>
                <w:szCs w:val="16"/>
              </w:rPr>
              <w:fldChar w:fldCharType="end"/>
            </w:r>
          </w:p>
        </w:tc>
        <w:tc>
          <w:tcPr>
            <w:tcW w:w="1654" w:type="dxa"/>
            <w:tcBorders>
              <w:bottom w:val="single" w:sz="4" w:space="0" w:color="000000" w:themeColor="text1"/>
            </w:tcBorders>
          </w:tcPr>
          <w:p w14:paraId="0F29477E"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170" w:type="dxa"/>
            <w:tcBorders>
              <w:bottom w:val="single" w:sz="4" w:space="0" w:color="000000" w:themeColor="text1"/>
            </w:tcBorders>
          </w:tcPr>
          <w:p w14:paraId="3DA87395"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r>
      <w:tr w:rsidR="0015547B" w:rsidRPr="00B70BEF" w14:paraId="698D2FB8" w14:textId="77777777" w:rsidTr="00835544">
        <w:trPr>
          <w:trHeight w:val="377"/>
        </w:trPr>
        <w:tc>
          <w:tcPr>
            <w:tcW w:w="990" w:type="dxa"/>
            <w:tcBorders>
              <w:top w:val="single" w:sz="4" w:space="0" w:color="000000" w:themeColor="text1"/>
              <w:left w:val="single" w:sz="4" w:space="0" w:color="000000" w:themeColor="text1"/>
              <w:bottom w:val="single" w:sz="4" w:space="0" w:color="auto"/>
              <w:right w:val="single" w:sz="4" w:space="0" w:color="000000" w:themeColor="text1"/>
            </w:tcBorders>
          </w:tcPr>
          <w:p w14:paraId="40CE16EA"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252" w:type="dxa"/>
            <w:tcBorders>
              <w:top w:val="single" w:sz="4" w:space="0" w:color="000000" w:themeColor="text1"/>
              <w:left w:val="single" w:sz="4" w:space="0" w:color="000000" w:themeColor="text1"/>
              <w:bottom w:val="single" w:sz="4" w:space="0" w:color="auto"/>
              <w:right w:val="single" w:sz="4" w:space="0" w:color="000000" w:themeColor="text1"/>
            </w:tcBorders>
          </w:tcPr>
          <w:p w14:paraId="3D51F12B"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152" w:type="dxa"/>
            <w:tcBorders>
              <w:top w:val="single" w:sz="4" w:space="0" w:color="000000" w:themeColor="text1"/>
              <w:left w:val="single" w:sz="4" w:space="0" w:color="000000" w:themeColor="text1"/>
              <w:bottom w:val="single" w:sz="4" w:space="0" w:color="auto"/>
              <w:right w:val="single" w:sz="4" w:space="0" w:color="000000" w:themeColor="text1"/>
            </w:tcBorders>
          </w:tcPr>
          <w:p w14:paraId="0B9DC728"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907" w:type="dxa"/>
            <w:tcBorders>
              <w:top w:val="single" w:sz="4" w:space="0" w:color="000000" w:themeColor="text1"/>
              <w:left w:val="single" w:sz="4" w:space="0" w:color="000000" w:themeColor="text1"/>
              <w:bottom w:val="single" w:sz="4" w:space="0" w:color="auto"/>
              <w:right w:val="single" w:sz="4" w:space="0" w:color="000000" w:themeColor="text1"/>
            </w:tcBorders>
          </w:tcPr>
          <w:p w14:paraId="3EEDF66A"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554" w:type="dxa"/>
            <w:tcBorders>
              <w:top w:val="single" w:sz="4" w:space="0" w:color="000000" w:themeColor="text1"/>
              <w:left w:val="single" w:sz="4" w:space="0" w:color="000000" w:themeColor="text1"/>
              <w:bottom w:val="single" w:sz="4" w:space="0" w:color="auto"/>
              <w:right w:val="single" w:sz="4" w:space="0" w:color="000000" w:themeColor="text1"/>
            </w:tcBorders>
          </w:tcPr>
          <w:p w14:paraId="4A1312C7"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136" w:type="dxa"/>
            <w:tcBorders>
              <w:top w:val="single" w:sz="4" w:space="0" w:color="000000" w:themeColor="text1"/>
              <w:left w:val="single" w:sz="4" w:space="0" w:color="000000" w:themeColor="text1"/>
              <w:bottom w:val="single" w:sz="4" w:space="0" w:color="auto"/>
              <w:right w:val="single" w:sz="4" w:space="0" w:color="000000" w:themeColor="text1"/>
            </w:tcBorders>
          </w:tcPr>
          <w:p w14:paraId="58C44711"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165" w:type="dxa"/>
            <w:tcBorders>
              <w:top w:val="single" w:sz="4" w:space="0" w:color="000000" w:themeColor="text1"/>
              <w:left w:val="single" w:sz="4" w:space="0" w:color="000000" w:themeColor="text1"/>
              <w:bottom w:val="single" w:sz="4" w:space="0" w:color="auto"/>
              <w:right w:val="single" w:sz="4" w:space="0" w:color="000000" w:themeColor="text1"/>
            </w:tcBorders>
          </w:tcPr>
          <w:p w14:paraId="7CE72ACB" w14:textId="77777777" w:rsidR="0015547B" w:rsidRPr="00BF3BFE" w:rsidRDefault="0015547B" w:rsidP="00835544">
            <w:pPr>
              <w:rPr>
                <w:rFonts w:ascii="Arial" w:eastAsia="Arial" w:hAnsi="Arial" w:cs="Arial"/>
                <w:sz w:val="14"/>
                <w:szCs w:val="14"/>
              </w:rPr>
            </w:pPr>
            <w:r w:rsidRPr="645E1D7F">
              <w:rPr>
                <w:rFonts w:ascii="Arial" w:hAnsi="Arial" w:cs="Arial"/>
                <w:sz w:val="16"/>
                <w:szCs w:val="16"/>
              </w:rPr>
              <w:fldChar w:fldCharType="begin"/>
            </w:r>
            <w:r w:rsidRPr="645E1D7F">
              <w:rPr>
                <w:rFonts w:ascii="Arial" w:hAnsi="Arial" w:cs="Arial"/>
                <w:sz w:val="16"/>
                <w:szCs w:val="16"/>
              </w:rPr>
              <w:instrText xml:space="preserve"> FORMTEXT </w:instrText>
            </w:r>
            <w:r w:rsidRPr="645E1D7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645E1D7F">
              <w:rPr>
                <w:rFonts w:ascii="Arial" w:hAnsi="Arial" w:cs="Arial"/>
                <w:sz w:val="16"/>
                <w:szCs w:val="16"/>
              </w:rPr>
              <w:fldChar w:fldCharType="end"/>
            </w:r>
          </w:p>
        </w:tc>
        <w:tc>
          <w:tcPr>
            <w:tcW w:w="1654" w:type="dxa"/>
            <w:tcBorders>
              <w:top w:val="single" w:sz="4" w:space="0" w:color="000000" w:themeColor="text1"/>
              <w:left w:val="single" w:sz="4" w:space="0" w:color="000000" w:themeColor="text1"/>
              <w:bottom w:val="single" w:sz="4" w:space="0" w:color="auto"/>
              <w:right w:val="single" w:sz="4" w:space="0" w:color="000000" w:themeColor="text1"/>
            </w:tcBorders>
          </w:tcPr>
          <w:p w14:paraId="4B61A2DC"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c>
          <w:tcPr>
            <w:tcW w:w="1170" w:type="dxa"/>
            <w:tcBorders>
              <w:top w:val="single" w:sz="4" w:space="0" w:color="000000" w:themeColor="text1"/>
              <w:left w:val="single" w:sz="4" w:space="0" w:color="000000" w:themeColor="text1"/>
              <w:bottom w:val="single" w:sz="4" w:space="0" w:color="auto"/>
              <w:right w:val="single" w:sz="4" w:space="0" w:color="000000" w:themeColor="text1"/>
            </w:tcBorders>
          </w:tcPr>
          <w:p w14:paraId="7BB1A829" w14:textId="77777777" w:rsidR="0015547B" w:rsidRPr="00BF3BFE" w:rsidRDefault="0015547B" w:rsidP="00835544">
            <w:pPr>
              <w:rPr>
                <w:rFonts w:ascii="Arial" w:eastAsia="Arial" w:hAnsi="Arial" w:cs="Arial"/>
                <w:sz w:val="14"/>
                <w:szCs w:val="14"/>
              </w:rPr>
            </w:pPr>
            <w:r w:rsidRPr="00B70BEF">
              <w:rPr>
                <w:rFonts w:ascii="Arial" w:hAnsi="Arial" w:cs="Arial"/>
                <w:sz w:val="16"/>
                <w:szCs w:val="16"/>
              </w:rPr>
              <w:fldChar w:fldCharType="begin">
                <w:ffData>
                  <w:name w:val="Text1"/>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F3BFE">
              <w:rPr>
                <w:rFonts w:ascii="Arial" w:hAnsi="Arial" w:cs="Arial"/>
                <w:noProof/>
                <w:sz w:val="16"/>
                <w:szCs w:val="16"/>
              </w:rPr>
              <w:t> </w:t>
            </w:r>
            <w:r w:rsidRPr="00B70BEF">
              <w:rPr>
                <w:rFonts w:ascii="Arial" w:hAnsi="Arial" w:cs="Arial"/>
                <w:sz w:val="16"/>
                <w:szCs w:val="16"/>
              </w:rPr>
              <w:fldChar w:fldCharType="end"/>
            </w:r>
          </w:p>
        </w:tc>
      </w:tr>
      <w:tr w:rsidR="0015547B" w:rsidRPr="00B70BEF" w14:paraId="0D64FDFF" w14:textId="77777777" w:rsidTr="00835544">
        <w:trPr>
          <w:trHeight w:val="395"/>
        </w:trPr>
        <w:tc>
          <w:tcPr>
            <w:tcW w:w="2242" w:type="dxa"/>
            <w:gridSpan w:val="2"/>
            <w:tcBorders>
              <w:top w:val="single" w:sz="4" w:space="0" w:color="auto"/>
              <w:left w:val="none" w:sz="4" w:space="0" w:color="000000" w:themeColor="text1"/>
              <w:bottom w:val="none" w:sz="4" w:space="0" w:color="000000" w:themeColor="text1"/>
              <w:right w:val="nil"/>
            </w:tcBorders>
          </w:tcPr>
          <w:p w14:paraId="686C8560" w14:textId="77777777" w:rsidR="0015547B" w:rsidRPr="00BF3BFE" w:rsidRDefault="0015547B" w:rsidP="00835544">
            <w:pPr>
              <w:jc w:val="right"/>
              <w:rPr>
                <w:rFonts w:ascii="Arial" w:hAnsi="Arial" w:cs="Arial"/>
                <w:b/>
                <w:sz w:val="14"/>
                <w:szCs w:val="14"/>
              </w:rPr>
            </w:pPr>
            <w:r w:rsidRPr="00BF3BFE">
              <w:rPr>
                <w:rFonts w:ascii="Arial" w:hAnsi="Arial" w:cs="Arial"/>
                <w:b/>
                <w:sz w:val="14"/>
                <w:szCs w:val="14"/>
              </w:rPr>
              <w:t>Total Outstanding Balance</w:t>
            </w:r>
            <w:r w:rsidRPr="645E1D7F">
              <w:rPr>
                <w:rFonts w:ascii="Arial" w:hAnsi="Arial" w:cs="Arial"/>
                <w:b/>
                <w:bCs/>
                <w:noProof/>
                <w:sz w:val="14"/>
                <w:szCs w:val="14"/>
              </w:rPr>
              <w:t>:</w:t>
            </w:r>
          </w:p>
        </w:tc>
        <w:tc>
          <w:tcPr>
            <w:tcW w:w="1152" w:type="dxa"/>
            <w:tcBorders>
              <w:top w:val="single" w:sz="4" w:space="0" w:color="auto"/>
              <w:left w:val="nil"/>
              <w:bottom w:val="nil"/>
              <w:right w:val="nil"/>
            </w:tcBorders>
          </w:tcPr>
          <w:p w14:paraId="2645A46B" w14:textId="77777777" w:rsidR="0015547B" w:rsidRPr="00BF3BFE" w:rsidRDefault="0015547B" w:rsidP="00835544">
            <w:pPr>
              <w:rPr>
                <w:rFonts w:ascii="Arial" w:hAnsi="Arial" w:cs="Arial"/>
                <w:b/>
                <w:sz w:val="14"/>
                <w:szCs w:val="14"/>
                <w:u w:val="double"/>
              </w:rPr>
            </w:pPr>
            <w:r w:rsidRPr="00B70BEF">
              <w:rPr>
                <w:rFonts w:ascii="Arial" w:hAnsi="Arial" w:cs="Arial"/>
                <w:sz w:val="16"/>
                <w:szCs w:val="16"/>
              </w:rPr>
              <w:fldChar w:fldCharType="begin">
                <w:ffData>
                  <w:name w:val=""/>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2461" w:type="dxa"/>
            <w:gridSpan w:val="2"/>
            <w:tcBorders>
              <w:top w:val="single" w:sz="4" w:space="0" w:color="auto"/>
              <w:left w:val="nil"/>
              <w:bottom w:val="nil"/>
              <w:right w:val="nil"/>
            </w:tcBorders>
          </w:tcPr>
          <w:p w14:paraId="58C16FF7" w14:textId="77777777" w:rsidR="0015547B" w:rsidRPr="00BF3BFE" w:rsidRDefault="0015547B" w:rsidP="00835544">
            <w:pPr>
              <w:jc w:val="right"/>
              <w:rPr>
                <w:rFonts w:ascii="Arial" w:hAnsi="Arial" w:cs="Arial"/>
                <w:b/>
                <w:sz w:val="14"/>
                <w:szCs w:val="14"/>
              </w:rPr>
            </w:pPr>
            <w:r w:rsidRPr="645E1D7F">
              <w:rPr>
                <w:rFonts w:ascii="Arial" w:hAnsi="Arial" w:cs="Arial"/>
                <w:b/>
                <w:bCs/>
                <w:noProof/>
                <w:sz w:val="14"/>
                <w:szCs w:val="14"/>
              </w:rPr>
              <w:t>Total Shares:</w:t>
            </w:r>
          </w:p>
        </w:tc>
        <w:tc>
          <w:tcPr>
            <w:tcW w:w="1136" w:type="dxa"/>
            <w:tcBorders>
              <w:top w:val="single" w:sz="4" w:space="0" w:color="auto"/>
              <w:left w:val="nil"/>
              <w:bottom w:val="nil"/>
              <w:right w:val="nil"/>
            </w:tcBorders>
          </w:tcPr>
          <w:p w14:paraId="0FF1416E" w14:textId="77777777" w:rsidR="0015547B" w:rsidRPr="00BF3BFE" w:rsidRDefault="0015547B" w:rsidP="00835544">
            <w:pPr>
              <w:rPr>
                <w:rFonts w:ascii="Arial" w:hAnsi="Arial" w:cs="Arial"/>
                <w:b/>
                <w:sz w:val="14"/>
                <w:szCs w:val="14"/>
                <w:u w:val="double"/>
              </w:rPr>
            </w:pPr>
            <w:r w:rsidRPr="00B70BEF">
              <w:rPr>
                <w:rFonts w:ascii="Arial" w:hAnsi="Arial" w:cs="Arial"/>
                <w:sz w:val="16"/>
                <w:szCs w:val="16"/>
              </w:rPr>
              <w:fldChar w:fldCharType="begin">
                <w:ffData>
                  <w:name w:val=""/>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165" w:type="dxa"/>
            <w:tcBorders>
              <w:top w:val="single" w:sz="4" w:space="0" w:color="auto"/>
              <w:left w:val="nil"/>
              <w:bottom w:val="nil"/>
              <w:right w:val="nil"/>
            </w:tcBorders>
          </w:tcPr>
          <w:p w14:paraId="3567E59D" w14:textId="77777777" w:rsidR="0015547B" w:rsidRPr="00BF3BFE" w:rsidRDefault="0015547B" w:rsidP="00835544">
            <w:pPr>
              <w:rPr>
                <w:rFonts w:ascii="Arial" w:hAnsi="Arial" w:cs="Arial"/>
                <w:b/>
                <w:sz w:val="14"/>
                <w:szCs w:val="14"/>
                <w:u w:val="double"/>
              </w:rPr>
            </w:pPr>
            <w:r w:rsidRPr="00B70BEF">
              <w:rPr>
                <w:rFonts w:ascii="Arial" w:hAnsi="Arial" w:cs="Arial"/>
                <w:sz w:val="16"/>
                <w:szCs w:val="16"/>
              </w:rPr>
              <w:fldChar w:fldCharType="begin">
                <w:ffData>
                  <w:name w:val=""/>
                  <w:enabled/>
                  <w:calcOnExit w:val="0"/>
                  <w:textInput/>
                </w:ffData>
              </w:fldChar>
            </w:r>
            <w:r w:rsidRPr="00B70BEF">
              <w:rPr>
                <w:rFonts w:ascii="Arial" w:hAnsi="Arial" w:cs="Arial"/>
                <w:sz w:val="16"/>
                <w:szCs w:val="16"/>
              </w:rPr>
              <w:instrText xml:space="preserve"> FORMTEXT </w:instrText>
            </w:r>
            <w:r w:rsidRPr="00B70BEF">
              <w:rPr>
                <w:rFonts w:ascii="Arial" w:hAnsi="Arial" w:cs="Arial"/>
                <w:sz w:val="16"/>
                <w:szCs w:val="16"/>
              </w:rPr>
            </w:r>
            <w:r w:rsidRPr="00B70BEF">
              <w:rPr>
                <w:rFonts w:ascii="Arial" w:hAnsi="Arial" w:cs="Arial"/>
                <w:sz w:val="16"/>
                <w:szCs w:val="16"/>
              </w:rPr>
              <w:fldChar w:fldCharType="separate"/>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F00F67">
              <w:rPr>
                <w:rFonts w:ascii="Arial" w:hAnsi="Arial" w:cs="Arial"/>
                <w:noProof/>
                <w:sz w:val="16"/>
                <w:szCs w:val="16"/>
              </w:rPr>
              <w:t> </w:t>
            </w:r>
            <w:r w:rsidRPr="00B70BEF">
              <w:rPr>
                <w:rFonts w:ascii="Arial" w:hAnsi="Arial" w:cs="Arial"/>
                <w:sz w:val="16"/>
                <w:szCs w:val="16"/>
              </w:rPr>
              <w:fldChar w:fldCharType="end"/>
            </w:r>
          </w:p>
        </w:tc>
        <w:tc>
          <w:tcPr>
            <w:tcW w:w="1654" w:type="dxa"/>
            <w:tcBorders>
              <w:top w:val="single" w:sz="4" w:space="0" w:color="auto"/>
              <w:left w:val="nil"/>
              <w:bottom w:val="none" w:sz="4" w:space="0" w:color="000000" w:themeColor="text1"/>
              <w:right w:val="none" w:sz="4" w:space="0" w:color="000000" w:themeColor="text1"/>
            </w:tcBorders>
          </w:tcPr>
          <w:p w14:paraId="6DE08AE7" w14:textId="77777777" w:rsidR="0015547B" w:rsidRPr="00BF3BFE" w:rsidRDefault="0015547B" w:rsidP="00835544">
            <w:pPr>
              <w:jc w:val="center"/>
              <w:rPr>
                <w:rFonts w:ascii="Arial" w:hAnsi="Arial" w:cs="Arial"/>
                <w:b/>
                <w:sz w:val="14"/>
                <w:szCs w:val="14"/>
              </w:rPr>
            </w:pPr>
          </w:p>
        </w:tc>
        <w:tc>
          <w:tcPr>
            <w:tcW w:w="1170" w:type="dxa"/>
            <w:tcBorders>
              <w:top w:val="single" w:sz="4" w:space="0" w:color="auto"/>
              <w:left w:val="none" w:sz="4" w:space="0" w:color="000000" w:themeColor="text1"/>
              <w:bottom w:val="none" w:sz="4" w:space="0" w:color="000000" w:themeColor="text1"/>
              <w:right w:val="none" w:sz="4" w:space="0" w:color="000000" w:themeColor="text1"/>
            </w:tcBorders>
          </w:tcPr>
          <w:p w14:paraId="5A3DBC13" w14:textId="77777777" w:rsidR="0015547B" w:rsidRPr="00BF3BFE" w:rsidRDefault="0015547B" w:rsidP="00835544">
            <w:pPr>
              <w:jc w:val="center"/>
              <w:rPr>
                <w:rFonts w:ascii="Arial" w:hAnsi="Arial" w:cs="Arial"/>
                <w:b/>
                <w:sz w:val="14"/>
                <w:szCs w:val="14"/>
              </w:rPr>
            </w:pPr>
          </w:p>
        </w:tc>
      </w:tr>
    </w:tbl>
    <w:p w14:paraId="56013E17" w14:textId="77777777" w:rsidR="00214E37" w:rsidRDefault="00214E37" w:rsidP="00214E37">
      <w:pPr>
        <w:pStyle w:val="Default"/>
        <w:rPr>
          <w:color w:val="auto"/>
          <w:sz w:val="16"/>
          <w:szCs w:val="16"/>
        </w:rPr>
      </w:pPr>
    </w:p>
    <w:p w14:paraId="0F76909A" w14:textId="77777777" w:rsidR="00F06224" w:rsidRPr="00F94318" w:rsidRDefault="00F06224" w:rsidP="00F06224">
      <w:pPr>
        <w:spacing w:after="0" w:line="240" w:lineRule="auto"/>
        <w:rPr>
          <w:sz w:val="16"/>
          <w:szCs w:val="16"/>
        </w:rPr>
      </w:pPr>
      <w:r w:rsidRPr="00BE4BC7">
        <w:rPr>
          <w:rFonts w:ascii="Arial" w:hAnsi="Arial" w:cs="Arial"/>
          <w:sz w:val="20"/>
          <w:szCs w:val="20"/>
        </w:rPr>
        <w:t>Any additional material details, including footnotes to the table are below:</w:t>
      </w:r>
    </w:p>
    <w:p w14:paraId="529612DA" w14:textId="77777777" w:rsidR="00F06224" w:rsidRPr="00E512CE" w:rsidRDefault="00F06224" w:rsidP="00F06224">
      <w:pPr>
        <w:pStyle w:val="Default"/>
        <w:rPr>
          <w:color w:val="auto"/>
          <w:sz w:val="16"/>
          <w:szCs w:val="16"/>
        </w:rPr>
      </w:pPr>
    </w:p>
    <w:p w14:paraId="625E03CB" w14:textId="77777777" w:rsidR="00F06224" w:rsidRDefault="00F06224" w:rsidP="00F06224">
      <w:pPr>
        <w:pStyle w:val="Default"/>
        <w:rPr>
          <w:sz w:val="16"/>
          <w:szCs w:val="16"/>
          <w:u w:val="single"/>
        </w:rPr>
      </w:pPr>
      <w:r w:rsidRPr="00E512CE">
        <w:rPr>
          <w:sz w:val="16"/>
          <w:szCs w:val="16"/>
          <w:u w:val="single"/>
        </w:rPr>
        <w:fldChar w:fldCharType="begin">
          <w:ffData>
            <w:name w:val="Text1"/>
            <w:enabled/>
            <w:calcOnExit w:val="0"/>
            <w:textInput/>
          </w:ffData>
        </w:fldChar>
      </w:r>
      <w:r w:rsidRPr="00E512CE">
        <w:rPr>
          <w:sz w:val="16"/>
          <w:szCs w:val="16"/>
          <w:u w:val="single"/>
        </w:rPr>
        <w:instrText xml:space="preserve"> FORMTEXT </w:instrText>
      </w:r>
      <w:r w:rsidRPr="00E512CE">
        <w:rPr>
          <w:sz w:val="16"/>
          <w:szCs w:val="16"/>
          <w:u w:val="single"/>
        </w:rPr>
      </w:r>
      <w:r w:rsidRPr="00E512CE">
        <w:rPr>
          <w:sz w:val="16"/>
          <w:szCs w:val="16"/>
          <w:u w:val="single"/>
        </w:rPr>
        <w:fldChar w:fldCharType="separate"/>
      </w:r>
      <w:r w:rsidRPr="00E512CE">
        <w:rPr>
          <w:noProof/>
          <w:sz w:val="16"/>
          <w:szCs w:val="16"/>
          <w:u w:val="single"/>
        </w:rPr>
        <w:t> </w:t>
      </w:r>
      <w:r w:rsidRPr="00E512CE">
        <w:rPr>
          <w:noProof/>
          <w:sz w:val="16"/>
          <w:szCs w:val="16"/>
          <w:u w:val="single"/>
        </w:rPr>
        <w:t> </w:t>
      </w:r>
      <w:r w:rsidRPr="00E512CE">
        <w:rPr>
          <w:noProof/>
          <w:sz w:val="16"/>
          <w:szCs w:val="16"/>
          <w:u w:val="single"/>
        </w:rPr>
        <w:t> </w:t>
      </w:r>
      <w:r w:rsidRPr="00E512CE">
        <w:rPr>
          <w:noProof/>
          <w:sz w:val="16"/>
          <w:szCs w:val="16"/>
          <w:u w:val="single"/>
        </w:rPr>
        <w:t> </w:t>
      </w:r>
      <w:r w:rsidRPr="00E512CE">
        <w:rPr>
          <w:noProof/>
          <w:sz w:val="16"/>
          <w:szCs w:val="16"/>
          <w:u w:val="single"/>
        </w:rPr>
        <w:t> </w:t>
      </w:r>
      <w:r w:rsidRPr="00E512CE">
        <w:rPr>
          <w:sz w:val="16"/>
          <w:szCs w:val="16"/>
          <w:u w:val="single"/>
        </w:rPr>
        <w:fldChar w:fldCharType="end"/>
      </w:r>
    </w:p>
    <w:p w14:paraId="25C90CB8" w14:textId="77777777" w:rsidR="00214E37" w:rsidRDefault="00214E37" w:rsidP="00214E37">
      <w:pPr>
        <w:spacing w:after="0" w:line="240" w:lineRule="auto"/>
        <w:rPr>
          <w:rFonts w:ascii="Arial" w:hAnsi="Arial" w:cs="Arial"/>
          <w:b/>
          <w:sz w:val="20"/>
          <w:szCs w:val="20"/>
        </w:rPr>
      </w:pPr>
    </w:p>
    <w:p w14:paraId="2CF9A70B" w14:textId="77777777" w:rsidR="00214E37" w:rsidRPr="00BE2A2B" w:rsidRDefault="00214E37" w:rsidP="00214E37">
      <w:pPr>
        <w:spacing w:after="0" w:line="240" w:lineRule="auto"/>
        <w:rPr>
          <w:rFonts w:ascii="Arial" w:hAnsi="Arial" w:cs="Arial"/>
          <w:sz w:val="20"/>
          <w:szCs w:val="20"/>
        </w:rPr>
      </w:pPr>
    </w:p>
    <w:p w14:paraId="70050EC3" w14:textId="77777777" w:rsidR="00D41CAB" w:rsidRDefault="00D41CAB" w:rsidP="00214E37">
      <w:pPr>
        <w:spacing w:after="0" w:line="240" w:lineRule="auto"/>
        <w:rPr>
          <w:rFonts w:ascii="Arial" w:hAnsi="Arial" w:cs="Arial"/>
          <w:b/>
          <w:sz w:val="20"/>
          <w:szCs w:val="20"/>
        </w:rPr>
      </w:pPr>
    </w:p>
    <w:p w14:paraId="008A0D51" w14:textId="296703AF" w:rsidR="00214E37" w:rsidRPr="006F2FAE" w:rsidRDefault="00214E37" w:rsidP="00214E37">
      <w:pPr>
        <w:spacing w:after="0" w:line="240" w:lineRule="auto"/>
        <w:rPr>
          <w:rFonts w:ascii="Arial" w:hAnsi="Arial" w:cs="Arial"/>
          <w:b/>
          <w:noProof/>
          <w:sz w:val="20"/>
          <w:szCs w:val="20"/>
        </w:rPr>
      </w:pPr>
      <w:r>
        <w:rPr>
          <w:rFonts w:ascii="Arial" w:hAnsi="Arial" w:cs="Arial"/>
          <w:b/>
          <w:sz w:val="20"/>
          <w:szCs w:val="20"/>
        </w:rPr>
        <w:t>4</w:t>
      </w:r>
      <w:r w:rsidRPr="006F2FAE">
        <w:rPr>
          <w:rFonts w:ascii="Arial" w:hAnsi="Arial" w:cs="Arial"/>
          <w:b/>
          <w:sz w:val="20"/>
          <w:szCs w:val="20"/>
        </w:rPr>
        <w:t xml:space="preserve">) </w:t>
      </w:r>
      <w:r>
        <w:tab/>
      </w:r>
      <w:r w:rsidRPr="006F2FAE">
        <w:rPr>
          <w:rFonts w:ascii="Arial" w:hAnsi="Arial" w:cs="Arial"/>
          <w:b/>
          <w:noProof/>
          <w:sz w:val="20"/>
          <w:szCs w:val="20"/>
        </w:rPr>
        <w:t>Issuer’s Business, Products and Services</w:t>
      </w:r>
    </w:p>
    <w:p w14:paraId="4B2D985E" w14:textId="77777777" w:rsidR="00214E37" w:rsidRPr="006F2FAE" w:rsidRDefault="00214E37" w:rsidP="00214E37">
      <w:pPr>
        <w:spacing w:after="0" w:line="240" w:lineRule="auto"/>
        <w:rPr>
          <w:rFonts w:ascii="Arial" w:hAnsi="Arial" w:cs="Arial"/>
          <w:noProof/>
          <w:sz w:val="20"/>
          <w:szCs w:val="20"/>
        </w:rPr>
      </w:pPr>
    </w:p>
    <w:p w14:paraId="7E7DE360" w14:textId="77777777" w:rsidR="00427C31" w:rsidRDefault="00214E37" w:rsidP="00214E37">
      <w:pPr>
        <w:spacing w:after="0" w:line="240" w:lineRule="auto"/>
        <w:rPr>
          <w:rFonts w:ascii="Arial" w:hAnsi="Arial" w:cs="Arial"/>
          <w:sz w:val="20"/>
          <w:szCs w:val="20"/>
        </w:rPr>
      </w:pPr>
      <w:r>
        <w:rPr>
          <w:rFonts w:ascii="Arial" w:hAnsi="Arial" w:cs="Arial"/>
          <w:sz w:val="20"/>
          <w:szCs w:val="20"/>
        </w:rPr>
        <w:t>The purpose of this section is to provide a clear description of the issuer’s current operations</w:t>
      </w:r>
      <w:r w:rsidRPr="006F2FAE">
        <w:rPr>
          <w:rFonts w:ascii="Arial" w:hAnsi="Arial" w:cs="Arial"/>
          <w:sz w:val="20"/>
          <w:szCs w:val="20"/>
        </w:rPr>
        <w:t xml:space="preserve">.  </w:t>
      </w:r>
      <w:r>
        <w:rPr>
          <w:rFonts w:ascii="Arial" w:hAnsi="Arial" w:cs="Arial"/>
          <w:sz w:val="20"/>
          <w:szCs w:val="20"/>
        </w:rPr>
        <w:t xml:space="preserve"> </w:t>
      </w:r>
    </w:p>
    <w:p w14:paraId="2F3B33FA" w14:textId="0595CF03" w:rsidR="00214E37" w:rsidRDefault="00367644" w:rsidP="00214E37">
      <w:pPr>
        <w:spacing w:after="0" w:line="240" w:lineRule="auto"/>
        <w:rPr>
          <w:rFonts w:ascii="Arial" w:hAnsi="Arial" w:cs="Arial"/>
          <w:sz w:val="20"/>
          <w:szCs w:val="20"/>
        </w:rPr>
      </w:pPr>
      <w:r>
        <w:rPr>
          <w:rFonts w:ascii="Arial" w:hAnsi="Arial" w:cs="Arial"/>
          <w:sz w:val="20"/>
          <w:szCs w:val="20"/>
        </w:rPr>
        <w:t>E</w:t>
      </w:r>
      <w:r w:rsidR="00214E37" w:rsidRPr="1BAE6272">
        <w:rPr>
          <w:rFonts w:ascii="Arial" w:hAnsi="Arial" w:cs="Arial"/>
          <w:sz w:val="20"/>
          <w:szCs w:val="20"/>
        </w:rPr>
        <w:t xml:space="preserve">nsure that these descriptions are updated on the Company’s Profile on </w:t>
      </w:r>
      <w:hyperlink r:id="rId14" w:history="1">
        <w:r w:rsidR="00C606D0" w:rsidRPr="00C606D0">
          <w:rPr>
            <w:rStyle w:val="Hyperlink"/>
            <w:rFonts w:ascii="Arial" w:hAnsi="Arial" w:cs="Arial"/>
            <w:sz w:val="20"/>
            <w:szCs w:val="20"/>
          </w:rPr>
          <w:t>www.OTCMarkets.com</w:t>
        </w:r>
      </w:hyperlink>
      <w:r w:rsidR="00214E37" w:rsidRPr="1BAE6272">
        <w:rPr>
          <w:rFonts w:ascii="Arial" w:hAnsi="Arial" w:cs="Arial"/>
          <w:sz w:val="20"/>
          <w:szCs w:val="20"/>
        </w:rPr>
        <w:t>.</w:t>
      </w:r>
    </w:p>
    <w:p w14:paraId="2245AD0C" w14:textId="77777777" w:rsidR="00427C31" w:rsidRPr="006F2FAE" w:rsidRDefault="00427C31" w:rsidP="00214E37">
      <w:pPr>
        <w:spacing w:after="0" w:line="240" w:lineRule="auto"/>
        <w:rPr>
          <w:rFonts w:ascii="Arial" w:hAnsi="Arial" w:cs="Arial"/>
          <w:sz w:val="20"/>
          <w:szCs w:val="20"/>
        </w:rPr>
      </w:pPr>
    </w:p>
    <w:p w14:paraId="0D45DD5B" w14:textId="77777777" w:rsidR="00214E37" w:rsidRPr="00F76F6B" w:rsidRDefault="00214E37" w:rsidP="00FE3DC9">
      <w:pPr>
        <w:numPr>
          <w:ilvl w:val="0"/>
          <w:numId w:val="1"/>
        </w:numPr>
        <w:spacing w:after="0" w:line="240" w:lineRule="auto"/>
        <w:rPr>
          <w:rFonts w:ascii="Arial" w:hAnsi="Arial" w:cs="Arial"/>
          <w:sz w:val="20"/>
          <w:szCs w:val="20"/>
        </w:rPr>
      </w:pPr>
      <w:r>
        <w:rPr>
          <w:rFonts w:ascii="Arial" w:hAnsi="Arial" w:cs="Arial"/>
          <w:sz w:val="20"/>
          <w:szCs w:val="20"/>
        </w:rPr>
        <w:t xml:space="preserve">Summarize </w:t>
      </w:r>
      <w:r w:rsidRPr="006F2FAE">
        <w:rPr>
          <w:rFonts w:ascii="Arial" w:hAnsi="Arial" w:cs="Arial"/>
          <w:sz w:val="20"/>
          <w:szCs w:val="20"/>
        </w:rPr>
        <w:t>the issuer’s business operations</w:t>
      </w:r>
      <w:r>
        <w:rPr>
          <w:rFonts w:ascii="Arial" w:hAnsi="Arial" w:cs="Arial"/>
          <w:sz w:val="20"/>
          <w:szCs w:val="20"/>
        </w:rPr>
        <w:t xml:space="preserve"> (If the issuer does not have current operations, state “no operations”)</w:t>
      </w:r>
    </w:p>
    <w:p w14:paraId="4C49B63D" w14:textId="77777777" w:rsidR="00214E37" w:rsidRDefault="00214E37" w:rsidP="00214E37">
      <w:pPr>
        <w:spacing w:after="0" w:line="240" w:lineRule="auto"/>
        <w:ind w:left="720"/>
        <w:rPr>
          <w:rFonts w:ascii="Arial" w:hAnsi="Arial" w:cs="Arial"/>
          <w:sz w:val="20"/>
          <w:szCs w:val="20"/>
        </w:rPr>
      </w:pPr>
    </w:p>
    <w:p w14:paraId="42E11541" w14:textId="77777777" w:rsidR="00214E37" w:rsidRDefault="00214E37" w:rsidP="00214E37">
      <w:pPr>
        <w:spacing w:after="0" w:line="240" w:lineRule="auto"/>
        <w:ind w:left="360"/>
        <w:rPr>
          <w:rFonts w:ascii="Arial" w:hAnsi="Arial" w:cs="Arial"/>
          <w:sz w:val="20"/>
          <w:szCs w:val="20"/>
          <w:u w:val="single"/>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4FF9494F" w14:textId="77777777" w:rsidR="00214E37" w:rsidRDefault="00214E37" w:rsidP="00214E37">
      <w:pPr>
        <w:spacing w:after="0" w:line="240" w:lineRule="auto"/>
        <w:rPr>
          <w:rFonts w:ascii="Arial" w:hAnsi="Arial" w:cs="Arial"/>
          <w:sz w:val="20"/>
          <w:szCs w:val="20"/>
          <w:u w:val="single"/>
        </w:rPr>
      </w:pPr>
    </w:p>
    <w:p w14:paraId="297E4EB7" w14:textId="7A449B5A" w:rsidR="00214E37" w:rsidRDefault="000B74D0" w:rsidP="00FE3DC9">
      <w:pPr>
        <w:pStyle w:val="ListParagraph"/>
        <w:numPr>
          <w:ilvl w:val="0"/>
          <w:numId w:val="1"/>
        </w:numPr>
        <w:spacing w:after="0" w:line="240" w:lineRule="auto"/>
        <w:rPr>
          <w:rFonts w:ascii="Arial" w:hAnsi="Arial" w:cs="Arial"/>
          <w:sz w:val="20"/>
          <w:szCs w:val="20"/>
        </w:rPr>
      </w:pPr>
      <w:r w:rsidRPr="4F6A14E1">
        <w:rPr>
          <w:rFonts w:ascii="Arial" w:hAnsi="Arial" w:cs="Arial"/>
          <w:sz w:val="20"/>
          <w:szCs w:val="20"/>
        </w:rPr>
        <w:t>L</w:t>
      </w:r>
      <w:r w:rsidR="00214E37" w:rsidRPr="4F6A14E1">
        <w:rPr>
          <w:rFonts w:ascii="Arial" w:hAnsi="Arial" w:cs="Arial"/>
          <w:sz w:val="20"/>
          <w:szCs w:val="20"/>
        </w:rPr>
        <w:t xml:space="preserve">ist any subsidiaries, parent company, or affiliated companies. </w:t>
      </w:r>
    </w:p>
    <w:p w14:paraId="6D9E9559" w14:textId="77777777" w:rsidR="00214E37" w:rsidRDefault="00214E37" w:rsidP="00214E37">
      <w:pPr>
        <w:spacing w:after="0" w:line="240" w:lineRule="auto"/>
        <w:ind w:left="360"/>
        <w:rPr>
          <w:rFonts w:ascii="Arial" w:hAnsi="Arial" w:cs="Arial"/>
          <w:sz w:val="20"/>
          <w:szCs w:val="20"/>
        </w:rPr>
      </w:pPr>
    </w:p>
    <w:p w14:paraId="77D4737C" w14:textId="77777777" w:rsidR="00214E37" w:rsidRDefault="00214E37" w:rsidP="00214E37">
      <w:pPr>
        <w:spacing w:after="0" w:line="240" w:lineRule="auto"/>
        <w:ind w:left="360"/>
        <w:rPr>
          <w:rFonts w:ascii="Arial" w:hAnsi="Arial" w:cs="Arial"/>
          <w:sz w:val="20"/>
          <w:szCs w:val="20"/>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2C5F5B80" w14:textId="77777777" w:rsidR="00214E37" w:rsidRDefault="00214E37" w:rsidP="00214E37">
      <w:pPr>
        <w:spacing w:after="0" w:line="240" w:lineRule="auto"/>
        <w:ind w:left="360"/>
        <w:rPr>
          <w:rFonts w:ascii="Arial" w:hAnsi="Arial" w:cs="Arial"/>
          <w:sz w:val="20"/>
          <w:szCs w:val="20"/>
        </w:rPr>
      </w:pPr>
    </w:p>
    <w:p w14:paraId="6146164A" w14:textId="77777777" w:rsidR="00214E37" w:rsidRDefault="00214E37" w:rsidP="00FE3DC9">
      <w:pPr>
        <w:pStyle w:val="ListParagraph"/>
        <w:numPr>
          <w:ilvl w:val="0"/>
          <w:numId w:val="1"/>
        </w:numPr>
        <w:spacing w:after="0" w:line="240" w:lineRule="auto"/>
        <w:rPr>
          <w:rFonts w:ascii="Arial" w:hAnsi="Arial" w:cs="Arial"/>
          <w:sz w:val="20"/>
          <w:szCs w:val="20"/>
        </w:rPr>
      </w:pPr>
      <w:r w:rsidRPr="00803580">
        <w:rPr>
          <w:rFonts w:ascii="Arial" w:hAnsi="Arial" w:cs="Arial"/>
          <w:sz w:val="20"/>
          <w:szCs w:val="20"/>
        </w:rPr>
        <w:t>Describe the issuers’ p</w:t>
      </w:r>
      <w:r w:rsidRPr="00803580" w:rsidDel="00290808">
        <w:rPr>
          <w:rFonts w:ascii="Arial" w:hAnsi="Arial" w:cs="Arial"/>
          <w:sz w:val="20"/>
          <w:szCs w:val="20"/>
        </w:rPr>
        <w:t>rincipal products or services</w:t>
      </w:r>
      <w:r>
        <w:rPr>
          <w:rFonts w:ascii="Arial" w:hAnsi="Arial" w:cs="Arial"/>
          <w:sz w:val="20"/>
          <w:szCs w:val="20"/>
        </w:rPr>
        <w:t>.</w:t>
      </w:r>
      <w:r w:rsidRPr="00803580" w:rsidDel="00290808">
        <w:rPr>
          <w:rFonts w:ascii="Arial" w:hAnsi="Arial" w:cs="Arial"/>
          <w:sz w:val="20"/>
          <w:szCs w:val="20"/>
        </w:rPr>
        <w:t xml:space="preserve"> </w:t>
      </w:r>
    </w:p>
    <w:p w14:paraId="58D1F816" w14:textId="77777777" w:rsidR="00214E37" w:rsidRPr="00803580" w:rsidRDefault="00214E37" w:rsidP="00214E37">
      <w:pPr>
        <w:pStyle w:val="ListParagraph"/>
        <w:spacing w:after="0" w:line="240" w:lineRule="auto"/>
        <w:rPr>
          <w:rFonts w:ascii="Arial" w:hAnsi="Arial" w:cs="Arial"/>
          <w:sz w:val="20"/>
          <w:szCs w:val="20"/>
        </w:rPr>
      </w:pPr>
    </w:p>
    <w:p w14:paraId="0A2750B7" w14:textId="77777777" w:rsidR="00214E37" w:rsidRDefault="00214E37" w:rsidP="00214E37">
      <w:pPr>
        <w:spacing w:after="0" w:line="240" w:lineRule="auto"/>
        <w:ind w:firstLine="360"/>
        <w:rPr>
          <w:rFonts w:ascii="Arial" w:hAnsi="Arial" w:cs="Arial"/>
          <w:sz w:val="20"/>
          <w:szCs w:val="20"/>
          <w:u w:val="single"/>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22D7DD7B" w14:textId="77777777" w:rsidR="00A71C0F" w:rsidRDefault="00A71C0F" w:rsidP="00214E37">
      <w:pPr>
        <w:spacing w:after="0" w:line="240" w:lineRule="auto"/>
        <w:rPr>
          <w:rFonts w:ascii="Arial" w:hAnsi="Arial" w:cs="Arial"/>
          <w:b/>
          <w:bCs/>
          <w:sz w:val="20"/>
          <w:szCs w:val="20"/>
        </w:rPr>
      </w:pPr>
    </w:p>
    <w:p w14:paraId="6414C261" w14:textId="77777777" w:rsidR="00A71C0F" w:rsidRDefault="00A71C0F" w:rsidP="00214E37">
      <w:pPr>
        <w:spacing w:after="0" w:line="240" w:lineRule="auto"/>
        <w:rPr>
          <w:rFonts w:ascii="Arial" w:hAnsi="Arial" w:cs="Arial"/>
          <w:b/>
          <w:bCs/>
          <w:sz w:val="20"/>
          <w:szCs w:val="20"/>
        </w:rPr>
      </w:pPr>
    </w:p>
    <w:p w14:paraId="3CE82401" w14:textId="77777777" w:rsidR="00D41CAB" w:rsidRDefault="00D41CAB" w:rsidP="00214E37">
      <w:pPr>
        <w:spacing w:after="0" w:line="240" w:lineRule="auto"/>
        <w:rPr>
          <w:rFonts w:ascii="Arial" w:hAnsi="Arial" w:cs="Arial"/>
          <w:b/>
          <w:bCs/>
          <w:sz w:val="20"/>
          <w:szCs w:val="20"/>
        </w:rPr>
      </w:pPr>
    </w:p>
    <w:p w14:paraId="1F859690" w14:textId="25B21BFB" w:rsidR="00214E37" w:rsidRPr="006F2FAE" w:rsidRDefault="00214E37" w:rsidP="00214E37">
      <w:pPr>
        <w:spacing w:after="0" w:line="240" w:lineRule="auto"/>
        <w:rPr>
          <w:rFonts w:ascii="Arial" w:hAnsi="Arial" w:cs="Arial"/>
          <w:b/>
          <w:noProof/>
          <w:sz w:val="20"/>
          <w:szCs w:val="20"/>
        </w:rPr>
      </w:pPr>
      <w:r w:rsidRPr="14353EC6">
        <w:rPr>
          <w:rFonts w:ascii="Arial" w:hAnsi="Arial" w:cs="Arial"/>
          <w:b/>
          <w:bCs/>
          <w:sz w:val="20"/>
          <w:szCs w:val="20"/>
        </w:rPr>
        <w:t>5</w:t>
      </w:r>
      <w:r w:rsidRPr="006F2FAE">
        <w:rPr>
          <w:rFonts w:ascii="Arial" w:hAnsi="Arial" w:cs="Arial"/>
          <w:b/>
          <w:sz w:val="20"/>
          <w:szCs w:val="20"/>
        </w:rPr>
        <w:t xml:space="preserve">) </w:t>
      </w:r>
      <w:r>
        <w:tab/>
      </w:r>
      <w:r w:rsidRPr="006F2FAE">
        <w:rPr>
          <w:rFonts w:ascii="Arial" w:hAnsi="Arial" w:cs="Arial"/>
          <w:b/>
          <w:noProof/>
          <w:sz w:val="20"/>
          <w:szCs w:val="20"/>
        </w:rPr>
        <w:t>Issuer’s Facilities</w:t>
      </w:r>
    </w:p>
    <w:p w14:paraId="62EDCBDB" w14:textId="77777777" w:rsidR="00214E37" w:rsidRPr="006F2FAE" w:rsidRDefault="00214E37" w:rsidP="00214E37">
      <w:pPr>
        <w:spacing w:after="0" w:line="240" w:lineRule="auto"/>
        <w:rPr>
          <w:rFonts w:ascii="Arial" w:hAnsi="Arial" w:cs="Arial"/>
          <w:sz w:val="20"/>
          <w:szCs w:val="20"/>
        </w:rPr>
      </w:pPr>
    </w:p>
    <w:p w14:paraId="57B27D94" w14:textId="5F33488E" w:rsidR="00214E37" w:rsidRPr="00413A53" w:rsidRDefault="00214E37" w:rsidP="00214E37">
      <w:pPr>
        <w:spacing w:after="0" w:line="240" w:lineRule="auto"/>
        <w:rPr>
          <w:rFonts w:ascii="Arial" w:hAnsi="Arial" w:cs="Arial"/>
          <w:i/>
          <w:iCs/>
          <w:sz w:val="20"/>
          <w:szCs w:val="20"/>
        </w:rPr>
      </w:pPr>
      <w:r w:rsidRPr="00413A53">
        <w:rPr>
          <w:rFonts w:ascii="Arial" w:hAnsi="Arial" w:cs="Arial"/>
          <w:i/>
          <w:iCs/>
          <w:sz w:val="20"/>
          <w:szCs w:val="20"/>
        </w:rPr>
        <w:t xml:space="preserve">The goal of this section is to provide </w:t>
      </w:r>
      <w:r w:rsidR="00492252">
        <w:rPr>
          <w:rFonts w:ascii="Arial" w:hAnsi="Arial" w:cs="Arial"/>
          <w:i/>
          <w:iCs/>
          <w:sz w:val="20"/>
          <w:szCs w:val="20"/>
        </w:rPr>
        <w:t xml:space="preserve">investors </w:t>
      </w:r>
      <w:r w:rsidRPr="00413A53">
        <w:rPr>
          <w:rFonts w:ascii="Arial" w:hAnsi="Arial" w:cs="Arial"/>
          <w:i/>
          <w:iCs/>
          <w:sz w:val="20"/>
          <w:szCs w:val="20"/>
        </w:rPr>
        <w:t xml:space="preserve">with a clear understanding of all assets, properties or facilities owned, used or leased by the issuer and the extent in which the facilities are utilized.  </w:t>
      </w:r>
    </w:p>
    <w:p w14:paraId="75887B9E" w14:textId="77777777" w:rsidR="00214E37" w:rsidRPr="006F2FAE" w:rsidRDefault="00214E37" w:rsidP="00214E37">
      <w:pPr>
        <w:spacing w:after="0" w:line="240" w:lineRule="auto"/>
        <w:rPr>
          <w:rFonts w:ascii="Arial" w:hAnsi="Arial" w:cs="Arial"/>
          <w:sz w:val="20"/>
          <w:szCs w:val="20"/>
        </w:rPr>
      </w:pPr>
    </w:p>
    <w:p w14:paraId="3266744E" w14:textId="492D7C71" w:rsidR="00214E37" w:rsidRDefault="00214E37" w:rsidP="00214E37">
      <w:pPr>
        <w:spacing w:after="0" w:line="240" w:lineRule="auto"/>
        <w:rPr>
          <w:rFonts w:ascii="Arial" w:hAnsi="Arial" w:cs="Arial"/>
          <w:sz w:val="20"/>
          <w:szCs w:val="20"/>
        </w:rPr>
      </w:pPr>
      <w:r w:rsidRPr="006F2FAE">
        <w:rPr>
          <w:rFonts w:ascii="Arial" w:hAnsi="Arial" w:cs="Arial"/>
          <w:sz w:val="20"/>
          <w:szCs w:val="20"/>
        </w:rPr>
        <w:t>In responding to this item, please clearly describe the assets, properties or facilities of the issuer</w:t>
      </w:r>
      <w:r w:rsidR="00B4248C">
        <w:rPr>
          <w:rFonts w:ascii="Arial" w:hAnsi="Arial" w:cs="Arial"/>
          <w:sz w:val="20"/>
          <w:szCs w:val="20"/>
        </w:rPr>
        <w:t>.</w:t>
      </w:r>
      <w:r w:rsidRPr="006F2FAE">
        <w:rPr>
          <w:rFonts w:ascii="Arial" w:hAnsi="Arial" w:cs="Arial"/>
          <w:sz w:val="20"/>
          <w:szCs w:val="20"/>
        </w:rPr>
        <w:t xml:space="preserve"> </w:t>
      </w:r>
      <w:r w:rsidR="00631E2D">
        <w:rPr>
          <w:rFonts w:ascii="Arial" w:hAnsi="Arial" w:cs="Arial"/>
          <w:sz w:val="20"/>
          <w:szCs w:val="20"/>
        </w:rPr>
        <w:t>Describe</w:t>
      </w:r>
      <w:r w:rsidRPr="006F2FAE">
        <w:rPr>
          <w:rFonts w:ascii="Arial" w:hAnsi="Arial" w:cs="Arial"/>
          <w:sz w:val="20"/>
          <w:szCs w:val="20"/>
        </w:rPr>
        <w:t xml:space="preserve"> the location of</w:t>
      </w:r>
      <w:r w:rsidR="00631E2D">
        <w:rPr>
          <w:rFonts w:ascii="Arial" w:hAnsi="Arial" w:cs="Arial"/>
          <w:sz w:val="20"/>
          <w:szCs w:val="20"/>
        </w:rPr>
        <w:t xml:space="preserve"> office space, data centers,</w:t>
      </w:r>
      <w:r w:rsidRPr="006F2FAE">
        <w:rPr>
          <w:rFonts w:ascii="Arial" w:hAnsi="Arial" w:cs="Arial"/>
          <w:sz w:val="20"/>
          <w:szCs w:val="20"/>
        </w:rPr>
        <w:t xml:space="preserve"> principal plants</w:t>
      </w:r>
      <w:r w:rsidR="00631E2D">
        <w:rPr>
          <w:rFonts w:ascii="Arial" w:hAnsi="Arial" w:cs="Arial"/>
          <w:sz w:val="20"/>
          <w:szCs w:val="20"/>
        </w:rPr>
        <w:t>,</w:t>
      </w:r>
      <w:r w:rsidRPr="006F2FAE">
        <w:rPr>
          <w:rFonts w:ascii="Arial" w:hAnsi="Arial" w:cs="Arial"/>
          <w:sz w:val="20"/>
          <w:szCs w:val="20"/>
        </w:rPr>
        <w:t xml:space="preserve"> and other property of the issuer and describe the condition of the properties. </w:t>
      </w:r>
      <w:r w:rsidR="000F3520">
        <w:rPr>
          <w:rFonts w:ascii="Arial" w:hAnsi="Arial" w:cs="Arial"/>
          <w:sz w:val="20"/>
          <w:szCs w:val="20"/>
        </w:rPr>
        <w:t>Specify if</w:t>
      </w:r>
      <w:r w:rsidR="002E55B1">
        <w:rPr>
          <w:rFonts w:ascii="Arial" w:hAnsi="Arial" w:cs="Arial"/>
          <w:sz w:val="20"/>
          <w:szCs w:val="20"/>
        </w:rPr>
        <w:t xml:space="preserve"> the assets, properties, or facilities are owned or leased and</w:t>
      </w:r>
      <w:r w:rsidR="00A917F9">
        <w:rPr>
          <w:rFonts w:ascii="Arial" w:hAnsi="Arial" w:cs="Arial"/>
          <w:sz w:val="20"/>
          <w:szCs w:val="20"/>
        </w:rPr>
        <w:t xml:space="preserve"> the</w:t>
      </w:r>
      <w:r w:rsidR="002E55B1">
        <w:rPr>
          <w:rFonts w:ascii="Arial" w:hAnsi="Arial" w:cs="Arial"/>
          <w:sz w:val="20"/>
          <w:szCs w:val="20"/>
        </w:rPr>
        <w:t xml:space="preserve"> terms of their leases.</w:t>
      </w:r>
      <w:r w:rsidRPr="006F2FAE">
        <w:rPr>
          <w:rFonts w:ascii="Arial" w:hAnsi="Arial" w:cs="Arial"/>
          <w:sz w:val="20"/>
          <w:szCs w:val="20"/>
        </w:rPr>
        <w:t xml:space="preserve"> If the issuer does not have complete ownership or control of the property, describe the limitations on the ownership.</w:t>
      </w:r>
    </w:p>
    <w:p w14:paraId="1F88AF60" w14:textId="77777777" w:rsidR="00214E37" w:rsidRDefault="00214E37" w:rsidP="00214E37">
      <w:pPr>
        <w:spacing w:after="0" w:line="240" w:lineRule="auto"/>
        <w:rPr>
          <w:rFonts w:ascii="Arial" w:hAnsi="Arial" w:cs="Arial"/>
          <w:sz w:val="20"/>
          <w:szCs w:val="20"/>
        </w:rPr>
      </w:pPr>
    </w:p>
    <w:p w14:paraId="59BCC3F3" w14:textId="77777777" w:rsidR="00214E37" w:rsidRPr="006F2FAE" w:rsidRDefault="00214E37" w:rsidP="00214E37">
      <w:pPr>
        <w:spacing w:after="0" w:line="240" w:lineRule="auto"/>
        <w:rPr>
          <w:rFonts w:ascii="Arial" w:hAnsi="Arial" w:cs="Arial"/>
          <w:sz w:val="20"/>
          <w:szCs w:val="20"/>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39B62575" w14:textId="77777777" w:rsidR="00214E37" w:rsidRPr="006F2FAE" w:rsidRDefault="00214E37" w:rsidP="00214E37">
      <w:pPr>
        <w:spacing w:after="0" w:line="240" w:lineRule="auto"/>
        <w:rPr>
          <w:rFonts w:ascii="Arial" w:hAnsi="Arial" w:cs="Arial"/>
          <w:sz w:val="20"/>
          <w:szCs w:val="20"/>
        </w:rPr>
      </w:pPr>
    </w:p>
    <w:p w14:paraId="1BC7CDBA" w14:textId="77777777" w:rsidR="00214E37" w:rsidRDefault="00214E37" w:rsidP="00214E37">
      <w:pPr>
        <w:rPr>
          <w:rFonts w:ascii="Arial" w:hAnsi="Arial" w:cs="Arial"/>
          <w:b/>
          <w:bCs/>
          <w:sz w:val="20"/>
          <w:szCs w:val="20"/>
        </w:rPr>
      </w:pPr>
    </w:p>
    <w:p w14:paraId="2BDF2073" w14:textId="74452DB6" w:rsidR="005952FB" w:rsidRDefault="00214E37" w:rsidP="005952FB">
      <w:pPr>
        <w:rPr>
          <w:rFonts w:ascii="Arial" w:hAnsi="Arial" w:cs="Arial"/>
          <w:b/>
          <w:bCs/>
          <w:sz w:val="20"/>
          <w:szCs w:val="20"/>
        </w:rPr>
      </w:pPr>
      <w:r w:rsidRPr="713A98AF">
        <w:rPr>
          <w:rFonts w:ascii="Arial" w:hAnsi="Arial" w:cs="Arial"/>
          <w:b/>
          <w:bCs/>
          <w:sz w:val="20"/>
          <w:szCs w:val="20"/>
        </w:rPr>
        <w:t xml:space="preserve">6) </w:t>
      </w:r>
      <w:r>
        <w:tab/>
      </w:r>
      <w:r w:rsidR="005952FB" w:rsidRPr="00413A53">
        <w:rPr>
          <w:b/>
          <w:bCs/>
        </w:rPr>
        <w:t>All</w:t>
      </w:r>
      <w:r w:rsidR="005952FB">
        <w:t xml:space="preserve"> </w:t>
      </w:r>
      <w:r w:rsidR="005952FB" w:rsidRPr="713A98AF">
        <w:rPr>
          <w:rFonts w:ascii="Arial" w:hAnsi="Arial" w:cs="Arial"/>
          <w:b/>
          <w:bCs/>
          <w:sz w:val="20"/>
          <w:szCs w:val="20"/>
        </w:rPr>
        <w:t xml:space="preserve">Officers, Directors, and </w:t>
      </w:r>
      <w:r w:rsidR="002764F9" w:rsidRPr="002764F9">
        <w:rPr>
          <w:rFonts w:ascii="Arial" w:hAnsi="Arial" w:cs="Arial"/>
          <w:b/>
          <w:bCs/>
          <w:sz w:val="20"/>
          <w:szCs w:val="20"/>
        </w:rPr>
        <w:t>5% Beneficial Owners</w:t>
      </w:r>
      <w:r w:rsidR="005952FB">
        <w:rPr>
          <w:rFonts w:ascii="Arial" w:hAnsi="Arial" w:cs="Arial"/>
          <w:b/>
          <w:bCs/>
          <w:sz w:val="20"/>
          <w:szCs w:val="20"/>
        </w:rPr>
        <w:t xml:space="preserve"> of the Company</w:t>
      </w:r>
    </w:p>
    <w:p w14:paraId="75292C4C" w14:textId="77777777" w:rsidR="005952FB" w:rsidRDefault="005952FB" w:rsidP="005952FB">
      <w:pPr>
        <w:spacing w:after="0" w:line="240" w:lineRule="auto"/>
        <w:rPr>
          <w:rFonts w:ascii="Arial" w:hAnsi="Arial" w:cs="Arial"/>
          <w:sz w:val="20"/>
          <w:szCs w:val="20"/>
        </w:rPr>
      </w:pPr>
      <w:r w:rsidRPr="4F6A14E1">
        <w:rPr>
          <w:rFonts w:ascii="Arial" w:hAnsi="Arial" w:cs="Arial"/>
          <w:sz w:val="20"/>
          <w:szCs w:val="20"/>
        </w:rPr>
        <w:t>Using the table below, please provide information, as of the period end date of this report, regarding a</w:t>
      </w:r>
      <w:r>
        <w:rPr>
          <w:rFonts w:ascii="Arial" w:hAnsi="Arial" w:cs="Arial"/>
          <w:sz w:val="20"/>
          <w:szCs w:val="20"/>
        </w:rPr>
        <w:t>ll</w:t>
      </w:r>
      <w:r w:rsidRPr="4F6A14E1">
        <w:rPr>
          <w:rFonts w:ascii="Arial" w:hAnsi="Arial" w:cs="Arial"/>
          <w:sz w:val="20"/>
          <w:szCs w:val="20"/>
        </w:rPr>
        <w:t xml:space="preserve"> officers</w:t>
      </w:r>
      <w:r>
        <w:rPr>
          <w:rFonts w:ascii="Arial" w:hAnsi="Arial" w:cs="Arial"/>
          <w:sz w:val="20"/>
          <w:szCs w:val="20"/>
        </w:rPr>
        <w:t xml:space="preserve"> and</w:t>
      </w:r>
      <w:r w:rsidRPr="4F6A14E1">
        <w:rPr>
          <w:rFonts w:ascii="Arial" w:hAnsi="Arial" w:cs="Arial"/>
          <w:sz w:val="20"/>
          <w:szCs w:val="20"/>
        </w:rPr>
        <w:t xml:space="preserve"> directors of the company,</w:t>
      </w:r>
      <w:r>
        <w:rPr>
          <w:rFonts w:ascii="Arial" w:hAnsi="Arial" w:cs="Arial"/>
          <w:sz w:val="20"/>
          <w:szCs w:val="20"/>
        </w:rPr>
        <w:t xml:space="preserve"> </w:t>
      </w:r>
      <w:r w:rsidRPr="4F6A14E1">
        <w:rPr>
          <w:rFonts w:ascii="Arial" w:hAnsi="Arial" w:cs="Arial"/>
          <w:sz w:val="20"/>
          <w:szCs w:val="20"/>
        </w:rPr>
        <w:t>or any person that performs a similar function</w:t>
      </w:r>
      <w:r>
        <w:rPr>
          <w:rFonts w:ascii="Arial" w:hAnsi="Arial" w:cs="Arial"/>
          <w:sz w:val="20"/>
          <w:szCs w:val="20"/>
        </w:rPr>
        <w:t xml:space="preserve">, </w:t>
      </w:r>
      <w:r w:rsidRPr="4F6A14E1">
        <w:rPr>
          <w:rFonts w:ascii="Arial" w:hAnsi="Arial" w:cs="Arial"/>
          <w:sz w:val="20"/>
          <w:szCs w:val="20"/>
        </w:rPr>
        <w:t xml:space="preserve">regardless of the number of shares they own. </w:t>
      </w:r>
    </w:p>
    <w:p w14:paraId="47955552" w14:textId="77777777" w:rsidR="005952FB" w:rsidRDefault="005952FB" w:rsidP="005952FB">
      <w:pPr>
        <w:spacing w:after="0" w:line="240" w:lineRule="auto"/>
        <w:rPr>
          <w:rFonts w:ascii="Arial" w:hAnsi="Arial" w:cs="Arial"/>
          <w:sz w:val="20"/>
          <w:szCs w:val="20"/>
        </w:rPr>
      </w:pPr>
    </w:p>
    <w:p w14:paraId="46F7126A" w14:textId="77777777" w:rsidR="005952FB" w:rsidRDefault="005952FB" w:rsidP="005952FB">
      <w:pPr>
        <w:spacing w:after="0" w:line="240" w:lineRule="auto"/>
        <w:rPr>
          <w:rFonts w:ascii="Arial" w:hAnsi="Arial" w:cs="Arial"/>
          <w:sz w:val="20"/>
          <w:szCs w:val="20"/>
        </w:rPr>
      </w:pPr>
      <w:r>
        <w:rPr>
          <w:rFonts w:ascii="Arial" w:hAnsi="Arial" w:cs="Arial"/>
          <w:sz w:val="20"/>
          <w:szCs w:val="20"/>
        </w:rPr>
        <w:t>In addition, list all</w:t>
      </w:r>
      <w:r w:rsidRPr="4F6A14E1">
        <w:rPr>
          <w:rFonts w:ascii="Arial" w:hAnsi="Arial" w:cs="Arial"/>
          <w:sz w:val="20"/>
          <w:szCs w:val="20"/>
        </w:rPr>
        <w:t xml:space="preserve"> individuals or entities controlling 5% </w:t>
      </w:r>
      <w:r>
        <w:rPr>
          <w:rFonts w:ascii="Arial" w:hAnsi="Arial" w:cs="Arial"/>
          <w:sz w:val="20"/>
          <w:szCs w:val="20"/>
        </w:rPr>
        <w:t xml:space="preserve">or more </w:t>
      </w:r>
      <w:r w:rsidRPr="4F6A14E1">
        <w:rPr>
          <w:rFonts w:ascii="Arial" w:hAnsi="Arial" w:cs="Arial"/>
          <w:sz w:val="20"/>
          <w:szCs w:val="20"/>
        </w:rPr>
        <w:t>of any class of the issuer’s securities</w:t>
      </w:r>
      <w:r>
        <w:rPr>
          <w:rFonts w:ascii="Arial" w:hAnsi="Arial" w:cs="Arial"/>
          <w:sz w:val="20"/>
          <w:szCs w:val="20"/>
        </w:rPr>
        <w:t>.</w:t>
      </w:r>
      <w:r w:rsidRPr="4F6A14E1">
        <w:rPr>
          <w:rFonts w:ascii="Arial" w:hAnsi="Arial" w:cs="Arial"/>
          <w:sz w:val="20"/>
          <w:szCs w:val="20"/>
        </w:rPr>
        <w:t xml:space="preserve"> </w:t>
      </w:r>
    </w:p>
    <w:p w14:paraId="0F8A4E5E" w14:textId="77777777" w:rsidR="005952FB" w:rsidRDefault="005952FB" w:rsidP="005952FB">
      <w:pPr>
        <w:spacing w:after="0" w:line="240" w:lineRule="auto"/>
        <w:rPr>
          <w:rFonts w:ascii="Arial" w:hAnsi="Arial" w:cs="Arial"/>
          <w:b/>
          <w:bCs/>
          <w:sz w:val="20"/>
          <w:szCs w:val="20"/>
        </w:rPr>
      </w:pPr>
      <w:r w:rsidRPr="00413A53">
        <w:rPr>
          <w:rFonts w:ascii="Arial" w:hAnsi="Arial" w:cs="Arial"/>
          <w:sz w:val="20"/>
          <w:szCs w:val="20"/>
        </w:rPr>
        <w:t>If any insiders listed are corporate shareholders or entities, provide the name and address of the person(s) beneficially owning or controlling such corporate shareholders, or the name and contact information (City, State) of an individual representing the corporation or entity.</w:t>
      </w:r>
      <w:r>
        <w:rPr>
          <w:rFonts w:ascii="Arial" w:hAnsi="Arial" w:cs="Arial"/>
          <w:sz w:val="20"/>
          <w:szCs w:val="20"/>
        </w:rPr>
        <w:t xml:space="preserve"> </w:t>
      </w:r>
      <w:r w:rsidRPr="4F6A14E1">
        <w:rPr>
          <w:rFonts w:ascii="Arial" w:hAnsi="Arial" w:cs="Arial"/>
          <w:sz w:val="20"/>
          <w:szCs w:val="20"/>
        </w:rPr>
        <w:t>Include Company Insiders who own any outstanding units or shares of any class of any equity security of the issuer.</w:t>
      </w:r>
    </w:p>
    <w:p w14:paraId="47ED282A" w14:textId="77777777" w:rsidR="005952FB" w:rsidRDefault="005952FB" w:rsidP="005952FB">
      <w:pPr>
        <w:spacing w:after="0" w:line="240" w:lineRule="auto"/>
        <w:rPr>
          <w:rFonts w:ascii="Arial" w:hAnsi="Arial" w:cs="Arial"/>
          <w:sz w:val="20"/>
          <w:szCs w:val="20"/>
        </w:rPr>
      </w:pPr>
    </w:p>
    <w:p w14:paraId="702AC00D" w14:textId="77777777" w:rsidR="005952FB" w:rsidRPr="00413A53" w:rsidRDefault="005952FB" w:rsidP="005952FB">
      <w:pPr>
        <w:spacing w:after="0" w:line="240" w:lineRule="auto"/>
        <w:rPr>
          <w:rFonts w:ascii="Arial" w:hAnsi="Arial" w:cs="Arial"/>
          <w:b/>
          <w:bCs/>
          <w:i/>
          <w:iCs/>
          <w:sz w:val="20"/>
          <w:szCs w:val="20"/>
        </w:rPr>
      </w:pPr>
      <w:r w:rsidRPr="00413A53">
        <w:rPr>
          <w:rFonts w:ascii="Arial" w:hAnsi="Arial" w:cs="Arial"/>
          <w:i/>
          <w:iCs/>
          <w:sz w:val="20"/>
          <w:szCs w:val="20"/>
        </w:rPr>
        <w:t>The goal of this section is to provide investor</w:t>
      </w:r>
      <w:r>
        <w:rPr>
          <w:rFonts w:ascii="Arial" w:hAnsi="Arial" w:cs="Arial"/>
          <w:i/>
          <w:iCs/>
          <w:sz w:val="20"/>
          <w:szCs w:val="20"/>
        </w:rPr>
        <w:t>s</w:t>
      </w:r>
      <w:r w:rsidRPr="00413A53">
        <w:rPr>
          <w:rFonts w:ascii="Arial" w:hAnsi="Arial" w:cs="Arial"/>
          <w:i/>
          <w:iCs/>
          <w:sz w:val="20"/>
          <w:szCs w:val="20"/>
        </w:rPr>
        <w:t xml:space="preserve"> with a clear understanding of the identity of all the persons or entities that are involved in managing, controlling or advising the operations, business development and disclosure of the issuer, as well as the identity of any significant or beneficial </w:t>
      </w:r>
      <w:r>
        <w:rPr>
          <w:rFonts w:ascii="Arial" w:hAnsi="Arial" w:cs="Arial"/>
          <w:i/>
          <w:iCs/>
          <w:sz w:val="20"/>
          <w:szCs w:val="20"/>
        </w:rPr>
        <w:t>owners.</w:t>
      </w:r>
      <w:r w:rsidRPr="00413A53">
        <w:rPr>
          <w:rFonts w:ascii="Arial" w:hAnsi="Arial" w:cs="Arial"/>
          <w:i/>
          <w:iCs/>
          <w:sz w:val="20"/>
          <w:szCs w:val="20"/>
        </w:rPr>
        <w:t xml:space="preserve">  </w:t>
      </w:r>
    </w:p>
    <w:p w14:paraId="3316A909" w14:textId="77777777" w:rsidR="005952FB" w:rsidRDefault="005952FB" w:rsidP="005952FB">
      <w:pPr>
        <w:spacing w:after="0" w:line="240" w:lineRule="auto"/>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2785"/>
        <w:gridCol w:w="2070"/>
        <w:gridCol w:w="1762"/>
        <w:gridCol w:w="1454"/>
        <w:gridCol w:w="1304"/>
        <w:gridCol w:w="1415"/>
      </w:tblGrid>
      <w:tr w:rsidR="005952FB" w:rsidRPr="00CD7F49" w14:paraId="681A534A" w14:textId="77777777" w:rsidTr="00835544">
        <w:trPr>
          <w:trHeight w:val="300"/>
        </w:trPr>
        <w:tc>
          <w:tcPr>
            <w:tcW w:w="2785" w:type="dxa"/>
          </w:tcPr>
          <w:p w14:paraId="075F90EB" w14:textId="77777777" w:rsidR="005952FB" w:rsidRPr="00BE4BC7" w:rsidRDefault="005952FB" w:rsidP="00835544">
            <w:pPr>
              <w:jc w:val="center"/>
              <w:rPr>
                <w:rFonts w:ascii="Arial" w:hAnsi="Arial" w:cs="Arial"/>
                <w:b/>
                <w:bCs/>
                <w:sz w:val="18"/>
                <w:szCs w:val="18"/>
              </w:rPr>
            </w:pPr>
            <w:r w:rsidRPr="00BE4BC7">
              <w:rPr>
                <w:rFonts w:ascii="Arial" w:hAnsi="Arial" w:cs="Arial"/>
                <w:b/>
                <w:bCs/>
                <w:sz w:val="18"/>
                <w:szCs w:val="18"/>
              </w:rPr>
              <w:t xml:space="preserve">Individual Name </w:t>
            </w:r>
          </w:p>
          <w:p w14:paraId="78474842" w14:textId="77777777" w:rsidR="005952FB" w:rsidRPr="00BE4BC7" w:rsidRDefault="005952FB" w:rsidP="00835544">
            <w:pPr>
              <w:jc w:val="center"/>
              <w:rPr>
                <w:rFonts w:ascii="Arial" w:hAnsi="Arial" w:cs="Arial"/>
                <w:b/>
                <w:bCs/>
                <w:sz w:val="14"/>
                <w:szCs w:val="14"/>
              </w:rPr>
            </w:pPr>
            <w:r w:rsidRPr="00BE4BC7">
              <w:rPr>
                <w:rFonts w:ascii="Arial" w:hAnsi="Arial" w:cs="Arial"/>
                <w:b/>
                <w:bCs/>
                <w:sz w:val="14"/>
                <w:szCs w:val="14"/>
              </w:rPr>
              <w:t xml:space="preserve">(First, Last) </w:t>
            </w:r>
          </w:p>
          <w:p w14:paraId="61ABF15A" w14:textId="77777777" w:rsidR="005952FB" w:rsidRPr="00BE4BC7" w:rsidRDefault="005952FB" w:rsidP="00835544">
            <w:pPr>
              <w:jc w:val="center"/>
              <w:rPr>
                <w:rFonts w:ascii="Arial" w:hAnsi="Arial" w:cs="Arial"/>
                <w:b/>
                <w:bCs/>
                <w:sz w:val="16"/>
                <w:szCs w:val="16"/>
              </w:rPr>
            </w:pPr>
            <w:r w:rsidRPr="00BE4BC7">
              <w:rPr>
                <w:rFonts w:ascii="Arial" w:hAnsi="Arial" w:cs="Arial"/>
                <w:b/>
                <w:bCs/>
                <w:sz w:val="16"/>
                <w:szCs w:val="16"/>
              </w:rPr>
              <w:t>or</w:t>
            </w:r>
          </w:p>
          <w:p w14:paraId="1C5700C2" w14:textId="77777777" w:rsidR="005952FB" w:rsidRPr="00BE4BC7" w:rsidRDefault="005952FB" w:rsidP="00835544">
            <w:pPr>
              <w:jc w:val="center"/>
              <w:rPr>
                <w:rFonts w:ascii="Arial" w:hAnsi="Arial" w:cs="Arial"/>
                <w:b/>
                <w:bCs/>
                <w:sz w:val="18"/>
                <w:szCs w:val="18"/>
              </w:rPr>
            </w:pPr>
            <w:r w:rsidRPr="00BE4BC7">
              <w:rPr>
                <w:rFonts w:ascii="Arial" w:hAnsi="Arial" w:cs="Arial"/>
                <w:b/>
                <w:bCs/>
                <w:sz w:val="18"/>
                <w:szCs w:val="18"/>
              </w:rPr>
              <w:t>Entity Name</w:t>
            </w:r>
          </w:p>
          <w:p w14:paraId="50C4DE01" w14:textId="77777777" w:rsidR="005952FB" w:rsidRPr="00BE4BC7" w:rsidRDefault="005952FB" w:rsidP="00835544">
            <w:pPr>
              <w:jc w:val="center"/>
              <w:rPr>
                <w:rFonts w:ascii="Arial" w:hAnsi="Arial" w:cs="Arial"/>
                <w:b/>
                <w:bCs/>
                <w:sz w:val="14"/>
                <w:szCs w:val="14"/>
              </w:rPr>
            </w:pPr>
            <w:r w:rsidRPr="00BE4BC7">
              <w:rPr>
                <w:rFonts w:ascii="Arial" w:hAnsi="Arial" w:cs="Arial"/>
                <w:b/>
                <w:bCs/>
                <w:sz w:val="14"/>
                <w:szCs w:val="14"/>
              </w:rPr>
              <w:t>(Include names of control person(s) if a corporate entity)</w:t>
            </w:r>
          </w:p>
        </w:tc>
        <w:tc>
          <w:tcPr>
            <w:tcW w:w="2070" w:type="dxa"/>
          </w:tcPr>
          <w:p w14:paraId="2B85A9CD" w14:textId="77777777" w:rsidR="005952FB" w:rsidRPr="00BE4BC7" w:rsidRDefault="005952FB" w:rsidP="00835544">
            <w:pPr>
              <w:jc w:val="center"/>
              <w:rPr>
                <w:rFonts w:ascii="Arial" w:hAnsi="Arial" w:cs="Arial"/>
                <w:b/>
                <w:bCs/>
                <w:sz w:val="18"/>
                <w:szCs w:val="18"/>
              </w:rPr>
            </w:pPr>
            <w:r w:rsidRPr="00BE4BC7">
              <w:rPr>
                <w:rFonts w:ascii="Arial" w:hAnsi="Arial" w:cs="Arial"/>
                <w:b/>
                <w:bCs/>
                <w:sz w:val="18"/>
                <w:szCs w:val="18"/>
              </w:rPr>
              <w:t xml:space="preserve">Position/Company Affiliation </w:t>
            </w:r>
          </w:p>
          <w:p w14:paraId="41CFE45B" w14:textId="3904F88A" w:rsidR="005952FB" w:rsidRPr="00BE4BC7" w:rsidRDefault="005952FB" w:rsidP="00835544">
            <w:pPr>
              <w:jc w:val="center"/>
              <w:rPr>
                <w:rFonts w:ascii="Arial" w:hAnsi="Arial" w:cs="Arial"/>
                <w:b/>
                <w:bCs/>
                <w:sz w:val="14"/>
                <w:szCs w:val="14"/>
              </w:rPr>
            </w:pPr>
            <w:r w:rsidRPr="00BE4BC7">
              <w:rPr>
                <w:rFonts w:ascii="Arial" w:hAnsi="Arial" w:cs="Arial"/>
                <w:b/>
                <w:bCs/>
                <w:sz w:val="14"/>
                <w:szCs w:val="14"/>
              </w:rPr>
              <w:t>(ex: CEO,</w:t>
            </w:r>
            <w:r w:rsidR="002764F9">
              <w:rPr>
                <w:rFonts w:ascii="Arial" w:hAnsi="Arial" w:cs="Arial"/>
                <w:b/>
                <w:bCs/>
                <w:sz w:val="14"/>
                <w:szCs w:val="14"/>
              </w:rPr>
              <w:t xml:space="preserve"> </w:t>
            </w:r>
            <w:r w:rsidR="002764F9">
              <w:rPr>
                <w:rFonts w:ascii="Arial" w:hAnsi="Arial" w:cs="Arial"/>
                <w:b/>
                <w:bCs/>
                <w:sz w:val="14"/>
                <w:szCs w:val="14"/>
                <w:u w:val="single"/>
              </w:rPr>
              <w:t>&gt;</w:t>
            </w:r>
            <w:r w:rsidRPr="00BE4BC7">
              <w:rPr>
                <w:rFonts w:ascii="Arial" w:hAnsi="Arial" w:cs="Arial"/>
                <w:b/>
                <w:bCs/>
                <w:sz w:val="14"/>
                <w:szCs w:val="14"/>
              </w:rPr>
              <w:t xml:space="preserve"> 5% </w:t>
            </w:r>
            <w:r w:rsidR="002764F9">
              <w:rPr>
                <w:rFonts w:ascii="Arial" w:hAnsi="Arial" w:cs="Arial"/>
                <w:b/>
                <w:bCs/>
                <w:sz w:val="14"/>
                <w:szCs w:val="14"/>
              </w:rPr>
              <w:t>beneficial owner</w:t>
            </w:r>
            <w:r w:rsidRPr="00BE4BC7">
              <w:rPr>
                <w:rFonts w:ascii="Arial" w:hAnsi="Arial" w:cs="Arial"/>
                <w:b/>
                <w:bCs/>
                <w:sz w:val="14"/>
                <w:szCs w:val="14"/>
              </w:rPr>
              <w:t>)</w:t>
            </w:r>
          </w:p>
        </w:tc>
        <w:tc>
          <w:tcPr>
            <w:tcW w:w="1762" w:type="dxa"/>
          </w:tcPr>
          <w:p w14:paraId="5F784A74" w14:textId="77777777" w:rsidR="005952FB" w:rsidRPr="00BE4BC7" w:rsidRDefault="005952FB" w:rsidP="00835544">
            <w:pPr>
              <w:jc w:val="center"/>
              <w:rPr>
                <w:rFonts w:ascii="Arial" w:hAnsi="Arial" w:cs="Arial"/>
                <w:b/>
                <w:bCs/>
                <w:sz w:val="18"/>
                <w:szCs w:val="18"/>
              </w:rPr>
            </w:pPr>
            <w:r w:rsidRPr="00BE4BC7">
              <w:rPr>
                <w:rFonts w:ascii="Arial" w:hAnsi="Arial" w:cs="Arial"/>
                <w:b/>
                <w:bCs/>
                <w:sz w:val="18"/>
                <w:szCs w:val="18"/>
              </w:rPr>
              <w:t xml:space="preserve">City and State </w:t>
            </w:r>
          </w:p>
          <w:p w14:paraId="24CD245A" w14:textId="77777777" w:rsidR="005952FB" w:rsidRPr="00BE4BC7" w:rsidRDefault="005952FB" w:rsidP="00835544">
            <w:pPr>
              <w:jc w:val="center"/>
              <w:rPr>
                <w:rFonts w:ascii="Arial" w:hAnsi="Arial" w:cs="Arial"/>
                <w:b/>
                <w:bCs/>
                <w:sz w:val="14"/>
                <w:szCs w:val="14"/>
              </w:rPr>
            </w:pPr>
            <w:r w:rsidRPr="00BE4BC7">
              <w:rPr>
                <w:rFonts w:ascii="Arial" w:hAnsi="Arial" w:cs="Arial"/>
                <w:b/>
                <w:bCs/>
                <w:sz w:val="14"/>
                <w:szCs w:val="14"/>
              </w:rPr>
              <w:t>(Include Country if outside U.S.)</w:t>
            </w:r>
          </w:p>
        </w:tc>
        <w:tc>
          <w:tcPr>
            <w:tcW w:w="1454" w:type="dxa"/>
          </w:tcPr>
          <w:p w14:paraId="6CF84CDC" w14:textId="77777777" w:rsidR="005952FB" w:rsidRPr="00BE4BC7" w:rsidRDefault="005952FB" w:rsidP="00835544">
            <w:pPr>
              <w:jc w:val="center"/>
              <w:rPr>
                <w:rFonts w:ascii="Arial" w:hAnsi="Arial" w:cs="Arial"/>
                <w:b/>
                <w:bCs/>
                <w:sz w:val="18"/>
                <w:szCs w:val="18"/>
              </w:rPr>
            </w:pPr>
            <w:r w:rsidRPr="00BE4BC7">
              <w:rPr>
                <w:rFonts w:ascii="Arial" w:hAnsi="Arial" w:cs="Arial"/>
                <w:b/>
                <w:bCs/>
                <w:sz w:val="18"/>
                <w:szCs w:val="18"/>
              </w:rPr>
              <w:t>Number of Shares Owned</w:t>
            </w:r>
          </w:p>
          <w:p w14:paraId="0CA98EA8" w14:textId="77777777" w:rsidR="005952FB" w:rsidRPr="00BE4BC7" w:rsidRDefault="005952FB" w:rsidP="00835544">
            <w:pPr>
              <w:jc w:val="center"/>
              <w:rPr>
                <w:rFonts w:ascii="Arial" w:hAnsi="Arial" w:cs="Arial"/>
                <w:b/>
                <w:bCs/>
                <w:sz w:val="14"/>
                <w:szCs w:val="14"/>
              </w:rPr>
            </w:pPr>
            <w:r w:rsidRPr="00BE4BC7">
              <w:rPr>
                <w:rFonts w:ascii="Arial" w:hAnsi="Arial" w:cs="Arial"/>
                <w:b/>
                <w:bCs/>
                <w:sz w:val="14"/>
                <w:szCs w:val="14"/>
              </w:rPr>
              <w:t>(List common, preferred, warrants and options separately)</w:t>
            </w:r>
          </w:p>
        </w:tc>
        <w:tc>
          <w:tcPr>
            <w:tcW w:w="1304" w:type="dxa"/>
          </w:tcPr>
          <w:p w14:paraId="5FD28AE3" w14:textId="77777777" w:rsidR="005952FB" w:rsidRPr="00BE4BC7" w:rsidRDefault="005952FB" w:rsidP="00835544">
            <w:pPr>
              <w:jc w:val="center"/>
              <w:rPr>
                <w:rFonts w:ascii="Arial" w:hAnsi="Arial" w:cs="Arial"/>
                <w:b/>
                <w:bCs/>
                <w:sz w:val="18"/>
                <w:szCs w:val="18"/>
              </w:rPr>
            </w:pPr>
            <w:r w:rsidRPr="00BE4BC7">
              <w:rPr>
                <w:rFonts w:ascii="Arial" w:hAnsi="Arial" w:cs="Arial"/>
                <w:b/>
                <w:bCs/>
                <w:sz w:val="18"/>
                <w:szCs w:val="18"/>
              </w:rPr>
              <w:t>Class of Shares Owned</w:t>
            </w:r>
          </w:p>
        </w:tc>
        <w:tc>
          <w:tcPr>
            <w:tcW w:w="1415" w:type="dxa"/>
          </w:tcPr>
          <w:p w14:paraId="2B2707B9" w14:textId="77777777" w:rsidR="005952FB" w:rsidRPr="00BE4BC7" w:rsidRDefault="005952FB" w:rsidP="00835544">
            <w:pPr>
              <w:jc w:val="center"/>
              <w:rPr>
                <w:rFonts w:ascii="Arial" w:hAnsi="Arial" w:cs="Arial"/>
                <w:b/>
                <w:bCs/>
                <w:sz w:val="18"/>
                <w:szCs w:val="18"/>
              </w:rPr>
            </w:pPr>
            <w:r w:rsidRPr="00BE4BC7">
              <w:rPr>
                <w:rFonts w:ascii="Arial" w:hAnsi="Arial" w:cs="Arial"/>
                <w:b/>
                <w:bCs/>
                <w:sz w:val="18"/>
                <w:szCs w:val="18"/>
              </w:rPr>
              <w:t>Percentage of Class of Shares Owned</w:t>
            </w:r>
          </w:p>
          <w:p w14:paraId="13601535" w14:textId="77777777" w:rsidR="005952FB" w:rsidRPr="00BE4BC7" w:rsidRDefault="005952FB" w:rsidP="00835544">
            <w:pPr>
              <w:jc w:val="center"/>
              <w:rPr>
                <w:rFonts w:ascii="Arial" w:hAnsi="Arial" w:cs="Arial"/>
                <w:b/>
                <w:bCs/>
                <w:sz w:val="14"/>
                <w:szCs w:val="14"/>
              </w:rPr>
            </w:pPr>
            <w:r w:rsidRPr="00BE4BC7">
              <w:rPr>
                <w:rFonts w:ascii="Arial" w:hAnsi="Arial" w:cs="Arial"/>
                <w:b/>
                <w:bCs/>
                <w:sz w:val="14"/>
                <w:szCs w:val="14"/>
              </w:rPr>
              <w:t>(undiluted)</w:t>
            </w:r>
          </w:p>
        </w:tc>
      </w:tr>
      <w:tr w:rsidR="005952FB" w14:paraId="6234BDB2" w14:textId="77777777" w:rsidTr="00835544">
        <w:trPr>
          <w:trHeight w:val="300"/>
        </w:trPr>
        <w:tc>
          <w:tcPr>
            <w:tcW w:w="2785" w:type="dxa"/>
          </w:tcPr>
          <w:p w14:paraId="54FA3132"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2070" w:type="dxa"/>
          </w:tcPr>
          <w:p w14:paraId="1D3E39E9"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762" w:type="dxa"/>
          </w:tcPr>
          <w:p w14:paraId="774064F3"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54" w:type="dxa"/>
          </w:tcPr>
          <w:p w14:paraId="7C6DBF27"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304" w:type="dxa"/>
          </w:tcPr>
          <w:p w14:paraId="194B2532"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15" w:type="dxa"/>
          </w:tcPr>
          <w:p w14:paraId="72DEA389"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r>
      <w:tr w:rsidR="005952FB" w14:paraId="06D1B374" w14:textId="77777777" w:rsidTr="00835544">
        <w:trPr>
          <w:trHeight w:val="300"/>
        </w:trPr>
        <w:tc>
          <w:tcPr>
            <w:tcW w:w="2785" w:type="dxa"/>
          </w:tcPr>
          <w:p w14:paraId="1C5E4A7B"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2070" w:type="dxa"/>
          </w:tcPr>
          <w:p w14:paraId="685C0AFA"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762" w:type="dxa"/>
          </w:tcPr>
          <w:p w14:paraId="2E1DFECD"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54" w:type="dxa"/>
          </w:tcPr>
          <w:p w14:paraId="4FC4BA1D"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304" w:type="dxa"/>
          </w:tcPr>
          <w:p w14:paraId="4924DADA"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15" w:type="dxa"/>
          </w:tcPr>
          <w:p w14:paraId="25ECC1C0"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r>
      <w:tr w:rsidR="005952FB" w14:paraId="575ED62C" w14:textId="77777777" w:rsidTr="00835544">
        <w:trPr>
          <w:trHeight w:val="300"/>
        </w:trPr>
        <w:tc>
          <w:tcPr>
            <w:tcW w:w="2785" w:type="dxa"/>
          </w:tcPr>
          <w:p w14:paraId="35DE0E4E"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2070" w:type="dxa"/>
          </w:tcPr>
          <w:p w14:paraId="22D7A3C6"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762" w:type="dxa"/>
          </w:tcPr>
          <w:p w14:paraId="45B2A9D0"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54" w:type="dxa"/>
          </w:tcPr>
          <w:p w14:paraId="722963F4"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304" w:type="dxa"/>
          </w:tcPr>
          <w:p w14:paraId="38EC8E36"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15" w:type="dxa"/>
          </w:tcPr>
          <w:p w14:paraId="66189025"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r>
      <w:tr w:rsidR="005952FB" w14:paraId="7F178147" w14:textId="77777777" w:rsidTr="00835544">
        <w:trPr>
          <w:trHeight w:val="300"/>
        </w:trPr>
        <w:tc>
          <w:tcPr>
            <w:tcW w:w="2785" w:type="dxa"/>
          </w:tcPr>
          <w:p w14:paraId="6C4B440D"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2070" w:type="dxa"/>
          </w:tcPr>
          <w:p w14:paraId="1E7EA069"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762" w:type="dxa"/>
          </w:tcPr>
          <w:p w14:paraId="7ADC8F05" w14:textId="77777777" w:rsidR="005952FB" w:rsidRDefault="005952FB" w:rsidP="00835544">
            <w:pPr>
              <w:tabs>
                <w:tab w:val="center" w:pos="1488"/>
              </w:tabs>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54" w:type="dxa"/>
          </w:tcPr>
          <w:p w14:paraId="7A679977" w14:textId="77777777" w:rsidR="005952FB" w:rsidRDefault="005952FB" w:rsidP="00835544">
            <w:pPr>
              <w:tabs>
                <w:tab w:val="left" w:pos="1995"/>
              </w:tabs>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304" w:type="dxa"/>
          </w:tcPr>
          <w:p w14:paraId="737764BC"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15" w:type="dxa"/>
          </w:tcPr>
          <w:p w14:paraId="46607FE6" w14:textId="77777777" w:rsidR="005952FB" w:rsidRDefault="005952FB" w:rsidP="00835544">
            <w:pPr>
              <w:tabs>
                <w:tab w:val="left" w:pos="1995"/>
              </w:tabs>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r>
      <w:tr w:rsidR="005952FB" w14:paraId="629C9947" w14:textId="77777777" w:rsidTr="00835544">
        <w:trPr>
          <w:trHeight w:val="300"/>
        </w:trPr>
        <w:tc>
          <w:tcPr>
            <w:tcW w:w="2785" w:type="dxa"/>
          </w:tcPr>
          <w:p w14:paraId="43C7821F"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2070" w:type="dxa"/>
          </w:tcPr>
          <w:p w14:paraId="57D7A684"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762" w:type="dxa"/>
          </w:tcPr>
          <w:p w14:paraId="071C0C32"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54" w:type="dxa"/>
          </w:tcPr>
          <w:p w14:paraId="5A0C7F67"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304" w:type="dxa"/>
          </w:tcPr>
          <w:p w14:paraId="2C8076D3"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15" w:type="dxa"/>
          </w:tcPr>
          <w:p w14:paraId="575B3F6A"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r>
      <w:tr w:rsidR="005952FB" w14:paraId="7382DFCE" w14:textId="77777777" w:rsidTr="00835544">
        <w:trPr>
          <w:trHeight w:val="300"/>
        </w:trPr>
        <w:tc>
          <w:tcPr>
            <w:tcW w:w="2785" w:type="dxa"/>
          </w:tcPr>
          <w:p w14:paraId="2CB1157B"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2070" w:type="dxa"/>
          </w:tcPr>
          <w:p w14:paraId="2091DD9C"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762" w:type="dxa"/>
          </w:tcPr>
          <w:p w14:paraId="16EF7FEB"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54" w:type="dxa"/>
          </w:tcPr>
          <w:p w14:paraId="7D0B1077"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304" w:type="dxa"/>
          </w:tcPr>
          <w:p w14:paraId="2C83AAFB"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15" w:type="dxa"/>
          </w:tcPr>
          <w:p w14:paraId="52431B80"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r>
      <w:tr w:rsidR="005952FB" w14:paraId="3F921F21" w14:textId="77777777" w:rsidTr="00835544">
        <w:trPr>
          <w:trHeight w:val="300"/>
        </w:trPr>
        <w:tc>
          <w:tcPr>
            <w:tcW w:w="2785" w:type="dxa"/>
          </w:tcPr>
          <w:p w14:paraId="7ED0C7A9"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2070" w:type="dxa"/>
          </w:tcPr>
          <w:p w14:paraId="2A8898E7"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762" w:type="dxa"/>
          </w:tcPr>
          <w:p w14:paraId="555EAF28" w14:textId="77777777" w:rsidR="005952FB" w:rsidRDefault="005952FB" w:rsidP="00835544">
            <w:pPr>
              <w:tabs>
                <w:tab w:val="center" w:pos="1488"/>
              </w:tabs>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54" w:type="dxa"/>
          </w:tcPr>
          <w:p w14:paraId="2C72782F" w14:textId="77777777" w:rsidR="005952FB" w:rsidRDefault="005952FB" w:rsidP="00835544">
            <w:pPr>
              <w:tabs>
                <w:tab w:val="left" w:pos="2280"/>
              </w:tabs>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304" w:type="dxa"/>
          </w:tcPr>
          <w:p w14:paraId="3E797712"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15" w:type="dxa"/>
          </w:tcPr>
          <w:p w14:paraId="54D9B8C4" w14:textId="77777777" w:rsidR="005952FB" w:rsidRDefault="005952FB" w:rsidP="00835544">
            <w:pPr>
              <w:tabs>
                <w:tab w:val="left" w:pos="2280"/>
              </w:tabs>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r>
      <w:tr w:rsidR="005952FB" w14:paraId="05F1B69E" w14:textId="77777777" w:rsidTr="00835544">
        <w:trPr>
          <w:trHeight w:val="300"/>
        </w:trPr>
        <w:tc>
          <w:tcPr>
            <w:tcW w:w="2785" w:type="dxa"/>
          </w:tcPr>
          <w:p w14:paraId="63C10C5A"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2070" w:type="dxa"/>
          </w:tcPr>
          <w:p w14:paraId="0003D0F6"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762" w:type="dxa"/>
          </w:tcPr>
          <w:p w14:paraId="2D740EF0"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54" w:type="dxa"/>
          </w:tcPr>
          <w:p w14:paraId="586DCF0D"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304" w:type="dxa"/>
          </w:tcPr>
          <w:p w14:paraId="07AD006D" w14:textId="77777777" w:rsidR="005952FB" w:rsidRDefault="005952FB" w:rsidP="00835544">
            <w:pPr>
              <w:rPr>
                <w:rFonts w:ascii="Arial" w:hAnsi="Arial" w:cs="Arial"/>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15" w:type="dxa"/>
          </w:tcPr>
          <w:p w14:paraId="12F6178A" w14:textId="77777777" w:rsidR="005952FB"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r>
      <w:tr w:rsidR="005952FB" w14:paraId="4512C05B" w14:textId="77777777" w:rsidTr="00835544">
        <w:trPr>
          <w:trHeight w:val="300"/>
        </w:trPr>
        <w:tc>
          <w:tcPr>
            <w:tcW w:w="2785" w:type="dxa"/>
          </w:tcPr>
          <w:p w14:paraId="24F788B1" w14:textId="77777777" w:rsidR="005952FB" w:rsidRPr="460C2DB2"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2070" w:type="dxa"/>
          </w:tcPr>
          <w:p w14:paraId="4743B81B" w14:textId="77777777" w:rsidR="005952FB" w:rsidRPr="460C2DB2"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762" w:type="dxa"/>
          </w:tcPr>
          <w:p w14:paraId="0BFABA6E" w14:textId="77777777" w:rsidR="005952FB" w:rsidRPr="460C2DB2"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54" w:type="dxa"/>
          </w:tcPr>
          <w:p w14:paraId="2CCEC08A" w14:textId="77777777" w:rsidR="005952FB" w:rsidRPr="460C2DB2"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304" w:type="dxa"/>
          </w:tcPr>
          <w:p w14:paraId="12BD38EA" w14:textId="77777777" w:rsidR="005952FB" w:rsidRPr="460C2DB2"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15" w:type="dxa"/>
          </w:tcPr>
          <w:p w14:paraId="003D2721" w14:textId="77777777" w:rsidR="005952FB" w:rsidRPr="460C2DB2"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r>
      <w:tr w:rsidR="005952FB" w14:paraId="6D19A279" w14:textId="77777777" w:rsidTr="00835544">
        <w:trPr>
          <w:trHeight w:val="300"/>
        </w:trPr>
        <w:tc>
          <w:tcPr>
            <w:tcW w:w="2785" w:type="dxa"/>
          </w:tcPr>
          <w:p w14:paraId="7B6A32B5" w14:textId="77777777" w:rsidR="005952FB" w:rsidRPr="460C2DB2"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2070" w:type="dxa"/>
          </w:tcPr>
          <w:p w14:paraId="34283534" w14:textId="77777777" w:rsidR="005952FB" w:rsidRPr="460C2DB2"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762" w:type="dxa"/>
          </w:tcPr>
          <w:p w14:paraId="058DD1A7" w14:textId="77777777" w:rsidR="005952FB" w:rsidRPr="460C2DB2"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54" w:type="dxa"/>
          </w:tcPr>
          <w:p w14:paraId="2CB0AB44" w14:textId="77777777" w:rsidR="005952FB" w:rsidRPr="460C2DB2"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304" w:type="dxa"/>
          </w:tcPr>
          <w:p w14:paraId="10A72101" w14:textId="77777777" w:rsidR="005952FB" w:rsidRPr="460C2DB2"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c>
          <w:tcPr>
            <w:tcW w:w="1415" w:type="dxa"/>
          </w:tcPr>
          <w:p w14:paraId="76A9D9E8" w14:textId="77777777" w:rsidR="005952FB" w:rsidRPr="460C2DB2" w:rsidRDefault="005952FB" w:rsidP="00835544">
            <w:pPr>
              <w:rPr>
                <w:rFonts w:ascii="Arial" w:hAnsi="Arial" w:cs="Arial"/>
                <w:sz w:val="20"/>
                <w:szCs w:val="20"/>
              </w:rPr>
            </w:pPr>
            <w:r w:rsidRPr="460C2DB2">
              <w:rPr>
                <w:rFonts w:ascii="Arial" w:hAnsi="Arial" w:cs="Arial"/>
                <w:sz w:val="20"/>
                <w:szCs w:val="20"/>
              </w:rPr>
              <w:fldChar w:fldCharType="begin"/>
            </w:r>
            <w:r w:rsidRPr="460C2DB2">
              <w:rPr>
                <w:rFonts w:ascii="Arial" w:hAnsi="Arial" w:cs="Arial"/>
                <w:sz w:val="20"/>
                <w:szCs w:val="20"/>
              </w:rPr>
              <w:instrText xml:space="preserve"> FORMTEXT </w:instrText>
            </w:r>
            <w:r w:rsidRPr="460C2DB2">
              <w:rPr>
                <w:rFonts w:ascii="Arial" w:hAnsi="Arial" w:cs="Arial"/>
                <w:sz w:val="20"/>
                <w:szCs w:val="20"/>
              </w:rPr>
              <w:fldChar w:fldCharType="separate"/>
            </w:r>
            <w:r w:rsidRPr="460C2DB2">
              <w:rPr>
                <w:rFonts w:ascii="Arial" w:hAnsi="Arial" w:cs="Arial"/>
                <w:noProof/>
                <w:sz w:val="20"/>
                <w:szCs w:val="20"/>
              </w:rPr>
              <w:t>     </w:t>
            </w:r>
            <w:r w:rsidRPr="460C2DB2">
              <w:rPr>
                <w:rFonts w:ascii="Arial" w:hAnsi="Arial" w:cs="Arial"/>
                <w:sz w:val="20"/>
                <w:szCs w:val="20"/>
              </w:rPr>
              <w:fldChar w:fldCharType="end"/>
            </w:r>
          </w:p>
        </w:tc>
      </w:tr>
    </w:tbl>
    <w:p w14:paraId="350B3A12" w14:textId="77777777" w:rsidR="00214E37" w:rsidRPr="006F2FAE" w:rsidRDefault="00214E37" w:rsidP="005952FB">
      <w:pPr>
        <w:rPr>
          <w:rFonts w:ascii="Arial" w:hAnsi="Arial" w:cs="Arial"/>
          <w:sz w:val="20"/>
          <w:szCs w:val="20"/>
        </w:rPr>
      </w:pPr>
    </w:p>
    <w:p w14:paraId="0ABFA593" w14:textId="4F56DEDC" w:rsidR="00214E37" w:rsidRPr="00413A53" w:rsidRDefault="003A7725" w:rsidP="00214E37">
      <w:pPr>
        <w:spacing w:after="0" w:line="240" w:lineRule="auto"/>
        <w:rPr>
          <w:rFonts w:ascii="Arial" w:hAnsi="Arial" w:cs="Arial"/>
          <w:bCs/>
          <w:sz w:val="20"/>
          <w:szCs w:val="20"/>
        </w:rPr>
      </w:pPr>
      <w:r w:rsidRPr="00413A53">
        <w:rPr>
          <w:rFonts w:ascii="Arial" w:hAnsi="Arial" w:cs="Arial"/>
          <w:bCs/>
          <w:sz w:val="20"/>
          <w:szCs w:val="20"/>
        </w:rPr>
        <w:t xml:space="preserve">Confirm that the information in this table matches your </w:t>
      </w:r>
      <w:r w:rsidR="00052604" w:rsidRPr="00413A53">
        <w:rPr>
          <w:rFonts w:ascii="Arial" w:hAnsi="Arial" w:cs="Arial"/>
          <w:bCs/>
          <w:sz w:val="20"/>
          <w:szCs w:val="20"/>
        </w:rPr>
        <w:t xml:space="preserve">public </w:t>
      </w:r>
      <w:r w:rsidRPr="00413A53">
        <w:rPr>
          <w:rFonts w:ascii="Arial" w:hAnsi="Arial" w:cs="Arial"/>
          <w:bCs/>
          <w:sz w:val="20"/>
          <w:szCs w:val="20"/>
        </w:rPr>
        <w:t>company</w:t>
      </w:r>
      <w:r w:rsidR="00052604" w:rsidRPr="00413A53">
        <w:rPr>
          <w:rFonts w:ascii="Arial" w:hAnsi="Arial" w:cs="Arial"/>
          <w:bCs/>
          <w:sz w:val="20"/>
          <w:szCs w:val="20"/>
        </w:rPr>
        <w:t xml:space="preserve"> profile on </w:t>
      </w:r>
      <w:hyperlink r:id="rId15" w:history="1">
        <w:r w:rsidR="00052604" w:rsidRPr="00413A53">
          <w:rPr>
            <w:rStyle w:val="Hyperlink"/>
            <w:rFonts w:ascii="Arial" w:hAnsi="Arial" w:cs="Arial"/>
            <w:bCs/>
            <w:sz w:val="20"/>
            <w:szCs w:val="20"/>
          </w:rPr>
          <w:t>www.OTCMarkets.com</w:t>
        </w:r>
      </w:hyperlink>
      <w:r w:rsidR="00052604" w:rsidRPr="00413A53">
        <w:rPr>
          <w:rFonts w:ascii="Arial" w:hAnsi="Arial" w:cs="Arial"/>
          <w:bCs/>
          <w:sz w:val="20"/>
          <w:szCs w:val="20"/>
        </w:rPr>
        <w:t xml:space="preserve">. If any updates are needed to your public company profile, log in to </w:t>
      </w:r>
      <w:hyperlink r:id="rId16" w:history="1">
        <w:r w:rsidR="00052604" w:rsidRPr="00413A53">
          <w:rPr>
            <w:rStyle w:val="Hyperlink"/>
            <w:rFonts w:ascii="Arial" w:hAnsi="Arial" w:cs="Arial"/>
            <w:bCs/>
            <w:sz w:val="20"/>
            <w:szCs w:val="20"/>
          </w:rPr>
          <w:t>www.OTCIQ.com</w:t>
        </w:r>
      </w:hyperlink>
      <w:r w:rsidR="00052604" w:rsidRPr="00413A53">
        <w:rPr>
          <w:rFonts w:ascii="Arial" w:hAnsi="Arial" w:cs="Arial"/>
          <w:bCs/>
          <w:sz w:val="20"/>
          <w:szCs w:val="20"/>
        </w:rPr>
        <w:t xml:space="preserve"> </w:t>
      </w:r>
      <w:r w:rsidR="002D7A18" w:rsidRPr="00413A53">
        <w:rPr>
          <w:rFonts w:ascii="Arial" w:hAnsi="Arial" w:cs="Arial"/>
          <w:bCs/>
          <w:sz w:val="20"/>
          <w:szCs w:val="20"/>
        </w:rPr>
        <w:t xml:space="preserve">to update your company profile. </w:t>
      </w:r>
    </w:p>
    <w:p w14:paraId="6BAC36C5" w14:textId="77777777" w:rsidR="00337FA2" w:rsidRDefault="00337FA2" w:rsidP="00337FA2">
      <w:pPr>
        <w:spacing w:after="0" w:line="240" w:lineRule="auto"/>
        <w:ind w:left="720" w:hanging="720"/>
        <w:rPr>
          <w:rFonts w:ascii="Arial" w:hAnsi="Arial" w:cs="Arial"/>
          <w:b/>
          <w:bCs/>
          <w:sz w:val="20"/>
          <w:szCs w:val="20"/>
        </w:rPr>
      </w:pPr>
    </w:p>
    <w:p w14:paraId="4962338E" w14:textId="77777777" w:rsidR="00337FA2" w:rsidRDefault="00337FA2" w:rsidP="007D1D76">
      <w:pPr>
        <w:spacing w:after="0" w:line="240" w:lineRule="auto"/>
        <w:rPr>
          <w:rFonts w:ascii="Arial" w:hAnsi="Arial" w:cs="Arial"/>
          <w:b/>
          <w:bCs/>
          <w:sz w:val="20"/>
          <w:szCs w:val="20"/>
        </w:rPr>
      </w:pPr>
    </w:p>
    <w:p w14:paraId="753FB47E" w14:textId="77777777" w:rsidR="00214E37" w:rsidRPr="00337FA2" w:rsidRDefault="00214E37" w:rsidP="00337FA2">
      <w:pPr>
        <w:spacing w:after="0" w:line="240" w:lineRule="auto"/>
        <w:ind w:left="720" w:hanging="720"/>
      </w:pPr>
      <w:r w:rsidRPr="14353EC6">
        <w:rPr>
          <w:rFonts w:ascii="Arial" w:hAnsi="Arial" w:cs="Arial"/>
          <w:b/>
          <w:bCs/>
          <w:sz w:val="20"/>
          <w:szCs w:val="20"/>
        </w:rPr>
        <w:t>7</w:t>
      </w:r>
      <w:r>
        <w:rPr>
          <w:rFonts w:ascii="Arial" w:hAnsi="Arial" w:cs="Arial"/>
          <w:b/>
          <w:sz w:val="20"/>
          <w:szCs w:val="20"/>
        </w:rPr>
        <w:t>)</w:t>
      </w:r>
      <w:r>
        <w:tab/>
      </w:r>
      <w:r w:rsidRPr="00026096">
        <w:rPr>
          <w:rFonts w:ascii="Arial" w:hAnsi="Arial" w:cs="Arial"/>
          <w:b/>
          <w:sz w:val="20"/>
          <w:szCs w:val="20"/>
        </w:rPr>
        <w:t>Legal/Disciplinary History</w:t>
      </w:r>
    </w:p>
    <w:p w14:paraId="27FC398A" w14:textId="77777777" w:rsidR="00214E37" w:rsidRDefault="00214E37" w:rsidP="00214E37">
      <w:pPr>
        <w:spacing w:after="0" w:line="240" w:lineRule="auto"/>
        <w:ind w:left="720" w:hanging="720"/>
        <w:rPr>
          <w:rFonts w:ascii="Arial" w:hAnsi="Arial" w:cs="Arial"/>
          <w:sz w:val="20"/>
          <w:szCs w:val="20"/>
        </w:rPr>
      </w:pPr>
    </w:p>
    <w:p w14:paraId="23A8EC65" w14:textId="7F6893A7" w:rsidR="002A501F" w:rsidRPr="00413A53" w:rsidRDefault="00C26E21" w:rsidP="00A8678D">
      <w:pPr>
        <w:pStyle w:val="ListParagraph"/>
        <w:numPr>
          <w:ilvl w:val="0"/>
          <w:numId w:val="7"/>
        </w:numPr>
        <w:spacing w:after="0" w:line="240" w:lineRule="auto"/>
        <w:rPr>
          <w:rFonts w:ascii="Arial" w:hAnsi="Arial" w:cs="Arial"/>
          <w:sz w:val="20"/>
          <w:szCs w:val="20"/>
        </w:rPr>
      </w:pPr>
      <w:r w:rsidRPr="00413A53">
        <w:rPr>
          <w:rFonts w:ascii="Arial" w:hAnsi="Arial" w:cs="Arial"/>
          <w:sz w:val="20"/>
          <w:szCs w:val="20"/>
        </w:rPr>
        <w:t>I</w:t>
      </w:r>
      <w:r w:rsidR="00214E37" w:rsidRPr="00413A53">
        <w:rPr>
          <w:rFonts w:ascii="Arial" w:hAnsi="Arial" w:cs="Arial"/>
          <w:sz w:val="20"/>
          <w:szCs w:val="20"/>
        </w:rPr>
        <w:t xml:space="preserve">dentify </w:t>
      </w:r>
      <w:r w:rsidR="00CA0B1D">
        <w:rPr>
          <w:rFonts w:ascii="Arial" w:hAnsi="Arial" w:cs="Arial"/>
          <w:sz w:val="20"/>
          <w:szCs w:val="20"/>
        </w:rPr>
        <w:t>and provide</w:t>
      </w:r>
      <w:r w:rsidR="00B97CD5">
        <w:rPr>
          <w:rFonts w:ascii="Arial" w:hAnsi="Arial" w:cs="Arial"/>
          <w:sz w:val="20"/>
          <w:szCs w:val="20"/>
        </w:rPr>
        <w:t xml:space="preserve"> a brief explanation as to </w:t>
      </w:r>
      <w:r w:rsidR="00214E37" w:rsidRPr="00413A53">
        <w:rPr>
          <w:rFonts w:ascii="Arial" w:hAnsi="Arial" w:cs="Arial"/>
          <w:sz w:val="20"/>
          <w:szCs w:val="20"/>
        </w:rPr>
        <w:t>whether any of the persons or entities listed above</w:t>
      </w:r>
      <w:r w:rsidR="00214E37" w:rsidRPr="37D5AD36">
        <w:rPr>
          <w:rFonts w:ascii="Arial" w:hAnsi="Arial" w:cs="Arial"/>
          <w:sz w:val="20"/>
          <w:szCs w:val="20"/>
        </w:rPr>
        <w:t xml:space="preserve"> </w:t>
      </w:r>
      <w:r w:rsidR="2E6CD173" w:rsidRPr="37D5AD36">
        <w:rPr>
          <w:rFonts w:ascii="Arial" w:hAnsi="Arial" w:cs="Arial"/>
          <w:sz w:val="20"/>
          <w:szCs w:val="20"/>
        </w:rPr>
        <w:t>in Section 6</w:t>
      </w:r>
      <w:r w:rsidR="00214E37" w:rsidRPr="00413A53">
        <w:rPr>
          <w:rFonts w:ascii="Arial" w:hAnsi="Arial" w:cs="Arial"/>
          <w:sz w:val="20"/>
          <w:szCs w:val="20"/>
        </w:rPr>
        <w:t xml:space="preserve"> have, </w:t>
      </w:r>
      <w:r w:rsidR="00214E37" w:rsidRPr="00413A53">
        <w:rPr>
          <w:rFonts w:ascii="Arial" w:hAnsi="Arial" w:cs="Arial"/>
          <w:sz w:val="20"/>
          <w:szCs w:val="20"/>
          <w:u w:val="single"/>
        </w:rPr>
        <w:t>in the past 10 years</w:t>
      </w:r>
      <w:r w:rsidR="00905667" w:rsidRPr="00413A53">
        <w:rPr>
          <w:rFonts w:ascii="Arial" w:hAnsi="Arial" w:cs="Arial"/>
          <w:sz w:val="20"/>
          <w:szCs w:val="20"/>
        </w:rPr>
        <w:t>:</w:t>
      </w:r>
    </w:p>
    <w:p w14:paraId="10714630" w14:textId="77777777" w:rsidR="00214E37" w:rsidRPr="006F2FAE" w:rsidRDefault="00214E37" w:rsidP="00214E37">
      <w:pPr>
        <w:spacing w:after="0" w:line="240" w:lineRule="auto"/>
        <w:ind w:left="720" w:hanging="720"/>
        <w:rPr>
          <w:rFonts w:ascii="Arial" w:hAnsi="Arial" w:cs="Arial"/>
          <w:sz w:val="20"/>
          <w:szCs w:val="20"/>
        </w:rPr>
      </w:pPr>
    </w:p>
    <w:p w14:paraId="649E51B6" w14:textId="5308C835" w:rsidR="00214E37" w:rsidRDefault="00905667" w:rsidP="00FE3DC9">
      <w:pPr>
        <w:pStyle w:val="ListParagraph"/>
        <w:numPr>
          <w:ilvl w:val="0"/>
          <w:numId w:val="4"/>
        </w:numPr>
        <w:spacing w:after="0" w:line="240" w:lineRule="auto"/>
        <w:rPr>
          <w:rFonts w:ascii="Arial" w:hAnsi="Arial" w:cs="Arial"/>
          <w:sz w:val="20"/>
          <w:szCs w:val="20"/>
        </w:rPr>
      </w:pPr>
      <w:r>
        <w:rPr>
          <w:rFonts w:ascii="Arial" w:hAnsi="Arial" w:cs="Arial"/>
          <w:sz w:val="20"/>
          <w:szCs w:val="20"/>
        </w:rPr>
        <w:t>Been the subject of a</w:t>
      </w:r>
      <w:r w:rsidR="006A481F">
        <w:rPr>
          <w:rFonts w:ascii="Arial" w:hAnsi="Arial" w:cs="Arial"/>
          <w:sz w:val="20"/>
          <w:szCs w:val="20"/>
        </w:rPr>
        <w:t>n indictment</w:t>
      </w:r>
      <w:r w:rsidR="00B902CC">
        <w:rPr>
          <w:rFonts w:ascii="Arial" w:hAnsi="Arial" w:cs="Arial"/>
          <w:sz w:val="20"/>
          <w:szCs w:val="20"/>
        </w:rPr>
        <w:t xml:space="preserve"> or</w:t>
      </w:r>
      <w:r w:rsidR="00214E37" w:rsidRPr="00FA5BE7">
        <w:rPr>
          <w:rFonts w:ascii="Arial" w:hAnsi="Arial" w:cs="Arial"/>
          <w:sz w:val="20"/>
          <w:szCs w:val="20"/>
        </w:rPr>
        <w:t xml:space="preserve"> conviction in a criminal proceeding </w:t>
      </w:r>
      <w:r w:rsidR="00D72867">
        <w:rPr>
          <w:rFonts w:ascii="Arial" w:hAnsi="Arial" w:cs="Arial"/>
          <w:sz w:val="20"/>
          <w:szCs w:val="20"/>
        </w:rPr>
        <w:t>or plea agreement</w:t>
      </w:r>
      <w:r w:rsidR="00214E37" w:rsidRPr="00FA5BE7">
        <w:rPr>
          <w:rFonts w:ascii="Arial" w:hAnsi="Arial" w:cs="Arial"/>
          <w:sz w:val="20"/>
          <w:szCs w:val="20"/>
        </w:rPr>
        <w:t xml:space="preserve"> or named as a defendant in a pending criminal proceeding (excluding </w:t>
      </w:r>
      <w:r w:rsidR="00683F09" w:rsidRPr="00FA5BE7">
        <w:rPr>
          <w:rFonts w:ascii="Arial" w:hAnsi="Arial" w:cs="Arial"/>
          <w:sz w:val="20"/>
          <w:szCs w:val="20"/>
        </w:rPr>
        <w:t>minor</w:t>
      </w:r>
      <w:r w:rsidR="00701493">
        <w:rPr>
          <w:rFonts w:ascii="Arial" w:hAnsi="Arial" w:cs="Arial"/>
          <w:sz w:val="20"/>
          <w:szCs w:val="20"/>
        </w:rPr>
        <w:t xml:space="preserve"> </w:t>
      </w:r>
      <w:r w:rsidR="00214E37" w:rsidRPr="00FA5BE7">
        <w:rPr>
          <w:rFonts w:ascii="Arial" w:hAnsi="Arial" w:cs="Arial"/>
          <w:sz w:val="20"/>
          <w:szCs w:val="20"/>
        </w:rPr>
        <w:t>traffic violations</w:t>
      </w:r>
      <w:r w:rsidR="00214E37" w:rsidRPr="4738CD40">
        <w:rPr>
          <w:rFonts w:ascii="Arial" w:hAnsi="Arial" w:cs="Arial"/>
          <w:sz w:val="20"/>
          <w:szCs w:val="20"/>
        </w:rPr>
        <w:t>);</w:t>
      </w:r>
    </w:p>
    <w:p w14:paraId="28B1AEC0" w14:textId="77777777" w:rsidR="00214E37" w:rsidRDefault="00214E37" w:rsidP="00214E37">
      <w:pPr>
        <w:pStyle w:val="ListParagraph"/>
        <w:spacing w:after="0" w:line="240" w:lineRule="auto"/>
        <w:ind w:left="1080"/>
        <w:rPr>
          <w:rFonts w:ascii="Arial" w:hAnsi="Arial" w:cs="Arial"/>
          <w:sz w:val="20"/>
          <w:szCs w:val="20"/>
        </w:rPr>
      </w:pPr>
    </w:p>
    <w:p w14:paraId="40D95EFA" w14:textId="39CA7F41" w:rsidR="006310B9" w:rsidRPr="00413A53" w:rsidRDefault="00214E37" w:rsidP="00DF21F5">
      <w:pPr>
        <w:spacing w:after="0" w:line="240" w:lineRule="auto"/>
        <w:ind w:firstLine="720"/>
        <w:rPr>
          <w:rFonts w:ascii="Arial" w:hAnsi="Arial" w:cs="Arial"/>
          <w:sz w:val="20"/>
          <w:szCs w:val="20"/>
          <w:u w:val="single"/>
        </w:rPr>
      </w:pPr>
      <w:r w:rsidRPr="00087B78">
        <w:rPr>
          <w:rFonts w:ascii="Arial" w:hAnsi="Arial" w:cs="Arial"/>
          <w:sz w:val="20"/>
          <w:szCs w:val="20"/>
          <w:u w:val="single"/>
        </w:rPr>
        <w:fldChar w:fldCharType="begin">
          <w:ffData>
            <w:name w:val="Text1"/>
            <w:enabled/>
            <w:calcOnExit w:val="0"/>
            <w:textInput/>
          </w:ffData>
        </w:fldChar>
      </w:r>
      <w:r w:rsidRPr="00087B78">
        <w:rPr>
          <w:rFonts w:ascii="Arial" w:hAnsi="Arial" w:cs="Arial"/>
          <w:sz w:val="20"/>
          <w:szCs w:val="20"/>
          <w:u w:val="single"/>
        </w:rPr>
        <w:instrText xml:space="preserve"> FORMTEXT </w:instrText>
      </w:r>
      <w:r w:rsidRPr="00087B78">
        <w:rPr>
          <w:rFonts w:ascii="Arial" w:hAnsi="Arial" w:cs="Arial"/>
          <w:sz w:val="20"/>
          <w:szCs w:val="20"/>
          <w:u w:val="single"/>
        </w:rPr>
      </w:r>
      <w:r w:rsidRPr="00087B78">
        <w:rPr>
          <w:rFonts w:ascii="Arial" w:hAnsi="Arial" w:cs="Arial"/>
          <w:sz w:val="20"/>
          <w:szCs w:val="20"/>
          <w:u w:val="single"/>
        </w:rPr>
        <w:fldChar w:fldCharType="separate"/>
      </w:r>
      <w:r w:rsidRPr="00087B78">
        <w:rPr>
          <w:noProof/>
          <w:u w:val="single"/>
        </w:rPr>
        <w:t> </w:t>
      </w:r>
      <w:r w:rsidRPr="00087B78">
        <w:rPr>
          <w:noProof/>
          <w:u w:val="single"/>
        </w:rPr>
        <w:t> </w:t>
      </w:r>
      <w:r w:rsidRPr="00087B78">
        <w:rPr>
          <w:noProof/>
          <w:u w:val="single"/>
        </w:rPr>
        <w:t> </w:t>
      </w:r>
      <w:r w:rsidRPr="00087B78">
        <w:rPr>
          <w:noProof/>
          <w:u w:val="single"/>
        </w:rPr>
        <w:t> </w:t>
      </w:r>
      <w:r w:rsidRPr="00087B78">
        <w:rPr>
          <w:noProof/>
          <w:u w:val="single"/>
        </w:rPr>
        <w:t> </w:t>
      </w:r>
      <w:r w:rsidRPr="00087B78">
        <w:rPr>
          <w:rFonts w:ascii="Arial" w:hAnsi="Arial" w:cs="Arial"/>
          <w:sz w:val="20"/>
          <w:szCs w:val="20"/>
          <w:u w:val="single"/>
        </w:rPr>
        <w:fldChar w:fldCharType="end"/>
      </w:r>
    </w:p>
    <w:p w14:paraId="1824A6EE" w14:textId="12F57ABD" w:rsidR="00214E37" w:rsidRPr="006F2FAE" w:rsidRDefault="00214E37" w:rsidP="00214E37">
      <w:pPr>
        <w:spacing w:after="0" w:line="240" w:lineRule="auto"/>
        <w:ind w:left="1440" w:hanging="720"/>
        <w:rPr>
          <w:rFonts w:ascii="Arial" w:hAnsi="Arial" w:cs="Arial"/>
          <w:sz w:val="20"/>
          <w:szCs w:val="20"/>
        </w:rPr>
      </w:pPr>
    </w:p>
    <w:p w14:paraId="5124AFD5" w14:textId="6E726432" w:rsidR="00214E37" w:rsidRDefault="00905667" w:rsidP="00FE3DC9">
      <w:pPr>
        <w:pStyle w:val="ListParagraph"/>
        <w:numPr>
          <w:ilvl w:val="0"/>
          <w:numId w:val="4"/>
        </w:numPr>
        <w:spacing w:after="0" w:line="240" w:lineRule="auto"/>
        <w:rPr>
          <w:rFonts w:ascii="Arial" w:hAnsi="Arial" w:cs="Arial"/>
          <w:sz w:val="20"/>
          <w:szCs w:val="20"/>
        </w:rPr>
      </w:pPr>
      <w:r>
        <w:rPr>
          <w:rFonts w:ascii="Arial" w:hAnsi="Arial" w:cs="Arial"/>
          <w:sz w:val="20"/>
          <w:szCs w:val="20"/>
        </w:rPr>
        <w:t>Been the subject of t</w:t>
      </w:r>
      <w:r w:rsidR="00214E37" w:rsidRPr="00FA5BE7">
        <w:rPr>
          <w:rFonts w:ascii="Arial" w:hAnsi="Arial" w:cs="Arial"/>
          <w:sz w:val="20"/>
          <w:szCs w:val="20"/>
        </w:rPr>
        <w:t xml:space="preserve">he entry of an order, judgment, or decree, not subsequently reversed, suspended or vacated, by a court of competent jurisdiction that permanently or temporarily enjoined, barred, suspended or otherwise limited such person’s involvement in any type of business, securities, commodities, </w:t>
      </w:r>
      <w:r w:rsidR="00067F2B">
        <w:rPr>
          <w:rFonts w:ascii="Arial" w:hAnsi="Arial" w:cs="Arial"/>
          <w:sz w:val="20"/>
          <w:szCs w:val="20"/>
        </w:rPr>
        <w:t>financial</w:t>
      </w:r>
      <w:r w:rsidR="00201192">
        <w:rPr>
          <w:rFonts w:ascii="Arial" w:hAnsi="Arial" w:cs="Arial"/>
          <w:sz w:val="20"/>
          <w:szCs w:val="20"/>
        </w:rPr>
        <w:t>-</w:t>
      </w:r>
      <w:r w:rsidR="00611C89">
        <w:rPr>
          <w:rFonts w:ascii="Arial" w:hAnsi="Arial" w:cs="Arial"/>
          <w:sz w:val="20"/>
          <w:szCs w:val="20"/>
        </w:rPr>
        <w:t xml:space="preserve"> or investment-related,</w:t>
      </w:r>
      <w:r w:rsidR="00214E37" w:rsidRPr="00FA5BE7">
        <w:rPr>
          <w:rFonts w:ascii="Arial" w:hAnsi="Arial" w:cs="Arial"/>
          <w:sz w:val="20"/>
          <w:szCs w:val="20"/>
        </w:rPr>
        <w:t xml:space="preserve"> </w:t>
      </w:r>
      <w:r w:rsidR="00FF328F">
        <w:rPr>
          <w:rFonts w:ascii="Arial" w:hAnsi="Arial" w:cs="Arial"/>
          <w:sz w:val="20"/>
          <w:szCs w:val="20"/>
        </w:rPr>
        <w:t xml:space="preserve">insurance </w:t>
      </w:r>
      <w:r w:rsidR="00214E37" w:rsidRPr="00FA5BE7">
        <w:rPr>
          <w:rFonts w:ascii="Arial" w:hAnsi="Arial" w:cs="Arial"/>
          <w:sz w:val="20"/>
          <w:szCs w:val="20"/>
        </w:rPr>
        <w:t>or banking activities;</w:t>
      </w:r>
    </w:p>
    <w:p w14:paraId="077A6123" w14:textId="77777777" w:rsidR="00214E37" w:rsidRDefault="00214E37" w:rsidP="00214E37">
      <w:pPr>
        <w:pStyle w:val="ListParagraph"/>
        <w:spacing w:after="0" w:line="240" w:lineRule="auto"/>
        <w:ind w:left="1440"/>
        <w:rPr>
          <w:rFonts w:ascii="Arial" w:hAnsi="Arial" w:cs="Arial"/>
          <w:sz w:val="20"/>
          <w:szCs w:val="20"/>
        </w:rPr>
      </w:pPr>
    </w:p>
    <w:p w14:paraId="7CED3E9F" w14:textId="77777777" w:rsidR="00214E37" w:rsidRPr="00087B78" w:rsidRDefault="00214E37" w:rsidP="00214E37">
      <w:pPr>
        <w:spacing w:after="0" w:line="240" w:lineRule="auto"/>
        <w:ind w:firstLine="720"/>
        <w:rPr>
          <w:rFonts w:ascii="Arial" w:hAnsi="Arial" w:cs="Arial"/>
          <w:sz w:val="20"/>
          <w:szCs w:val="20"/>
          <w:u w:val="single"/>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p w14:paraId="348861D5" w14:textId="77777777" w:rsidR="00214E37" w:rsidRPr="006F2FAE" w:rsidRDefault="00214E37" w:rsidP="00214E37">
      <w:pPr>
        <w:spacing w:after="0" w:line="240" w:lineRule="auto"/>
        <w:ind w:left="1440" w:hanging="720"/>
        <w:rPr>
          <w:rFonts w:ascii="Arial" w:hAnsi="Arial" w:cs="Arial"/>
          <w:sz w:val="20"/>
          <w:szCs w:val="20"/>
        </w:rPr>
      </w:pPr>
    </w:p>
    <w:p w14:paraId="6F1DFCD2" w14:textId="2F1E9CCD" w:rsidR="00214E37" w:rsidRPr="006F2FAE" w:rsidRDefault="00214E37" w:rsidP="00214E37">
      <w:pPr>
        <w:spacing w:after="0" w:line="240" w:lineRule="auto"/>
        <w:ind w:left="1080" w:hanging="360"/>
        <w:rPr>
          <w:rFonts w:ascii="Arial" w:hAnsi="Arial" w:cs="Arial"/>
          <w:sz w:val="20"/>
          <w:szCs w:val="20"/>
        </w:rPr>
      </w:pPr>
      <w:r w:rsidRPr="006F2FAE">
        <w:rPr>
          <w:rFonts w:ascii="Arial" w:hAnsi="Arial" w:cs="Arial"/>
          <w:sz w:val="20"/>
          <w:szCs w:val="20"/>
        </w:rPr>
        <w:t>3.</w:t>
      </w:r>
      <w:r>
        <w:tab/>
      </w:r>
      <w:r w:rsidR="00905667">
        <w:rPr>
          <w:rFonts w:ascii="Arial" w:hAnsi="Arial" w:cs="Arial"/>
          <w:sz w:val="20"/>
          <w:szCs w:val="20"/>
        </w:rPr>
        <w:t>Been the subject of a</w:t>
      </w:r>
      <w:r w:rsidRPr="006F2FAE">
        <w:rPr>
          <w:rFonts w:ascii="Arial" w:hAnsi="Arial" w:cs="Arial"/>
          <w:sz w:val="20"/>
          <w:szCs w:val="20"/>
        </w:rPr>
        <w:t xml:space="preserve"> finding</w:t>
      </w:r>
      <w:r w:rsidR="0027013D">
        <w:rPr>
          <w:rFonts w:ascii="Arial" w:hAnsi="Arial" w:cs="Arial"/>
          <w:sz w:val="20"/>
          <w:szCs w:val="20"/>
        </w:rPr>
        <w:t>, disciplinary order</w:t>
      </w:r>
      <w:r w:rsidRPr="006F2FAE">
        <w:rPr>
          <w:rFonts w:ascii="Arial" w:hAnsi="Arial" w:cs="Arial"/>
          <w:sz w:val="20"/>
          <w:szCs w:val="20"/>
        </w:rPr>
        <w:t xml:space="preserve"> or judgment by a court of competent jurisdiction (in a civil action), the Securities and Exchange Commission, the Commodity Futures Trading Commission, a state securities regulator of a violation of federal or state securities or commodities law, </w:t>
      </w:r>
      <w:r w:rsidR="00EF49FE">
        <w:rPr>
          <w:rFonts w:ascii="Arial" w:hAnsi="Arial" w:cs="Arial"/>
          <w:sz w:val="20"/>
          <w:szCs w:val="20"/>
        </w:rPr>
        <w:t xml:space="preserve">or a foreign regulatory body </w:t>
      </w:r>
      <w:r w:rsidR="001F65EA">
        <w:rPr>
          <w:rFonts w:ascii="Arial" w:hAnsi="Arial" w:cs="Arial"/>
          <w:sz w:val="20"/>
          <w:szCs w:val="20"/>
        </w:rPr>
        <w:t xml:space="preserve">or </w:t>
      </w:r>
      <w:r w:rsidR="0075121B">
        <w:rPr>
          <w:rFonts w:ascii="Arial" w:hAnsi="Arial" w:cs="Arial"/>
          <w:sz w:val="20"/>
          <w:szCs w:val="20"/>
        </w:rPr>
        <w:t>court</w:t>
      </w:r>
      <w:r w:rsidR="00B62F30">
        <w:rPr>
          <w:rFonts w:ascii="Arial" w:hAnsi="Arial" w:cs="Arial"/>
          <w:sz w:val="20"/>
          <w:szCs w:val="20"/>
        </w:rPr>
        <w:t xml:space="preserve">, </w:t>
      </w:r>
      <w:r w:rsidRPr="006F2FAE">
        <w:rPr>
          <w:rFonts w:ascii="Arial" w:hAnsi="Arial" w:cs="Arial"/>
          <w:sz w:val="20"/>
          <w:szCs w:val="20"/>
        </w:rPr>
        <w:t>which finding or judgment has not been reversed, suspended, or vacated;</w:t>
      </w:r>
    </w:p>
    <w:p w14:paraId="6C78F953" w14:textId="77777777" w:rsidR="00214E37" w:rsidRDefault="00214E37" w:rsidP="00214E37">
      <w:pPr>
        <w:spacing w:after="0" w:line="240" w:lineRule="auto"/>
        <w:ind w:left="1440" w:hanging="720"/>
        <w:rPr>
          <w:rFonts w:ascii="Arial" w:hAnsi="Arial" w:cs="Arial"/>
          <w:sz w:val="20"/>
          <w:szCs w:val="20"/>
        </w:rPr>
      </w:pPr>
    </w:p>
    <w:p w14:paraId="62331A5E" w14:textId="77777777" w:rsidR="00DF21F5" w:rsidRDefault="00214E37" w:rsidP="00214E37">
      <w:pPr>
        <w:spacing w:after="0" w:line="240" w:lineRule="auto"/>
        <w:ind w:left="1440" w:hanging="720"/>
        <w:rPr>
          <w:rFonts w:ascii="Arial" w:hAnsi="Arial" w:cs="Arial"/>
          <w:sz w:val="20"/>
          <w:szCs w:val="20"/>
          <w:u w:val="single"/>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p w14:paraId="696518EC" w14:textId="77777777" w:rsidR="00DF21F5" w:rsidRDefault="00DF21F5" w:rsidP="00214E37">
      <w:pPr>
        <w:spacing w:after="0" w:line="240" w:lineRule="auto"/>
        <w:ind w:left="1440" w:hanging="720"/>
        <w:rPr>
          <w:rFonts w:ascii="Arial" w:hAnsi="Arial" w:cs="Arial"/>
          <w:sz w:val="20"/>
          <w:szCs w:val="20"/>
          <w:u w:val="single"/>
        </w:rPr>
      </w:pPr>
    </w:p>
    <w:p w14:paraId="7801DADD" w14:textId="7976C3E6" w:rsidR="00214E37" w:rsidRPr="00413A53" w:rsidRDefault="00905667" w:rsidP="00413A53">
      <w:pPr>
        <w:pStyle w:val="ListParagraph"/>
        <w:numPr>
          <w:ilvl w:val="0"/>
          <w:numId w:val="19"/>
        </w:numPr>
        <w:spacing w:after="0" w:line="240" w:lineRule="auto"/>
        <w:rPr>
          <w:rFonts w:ascii="Arial" w:hAnsi="Arial" w:cs="Arial"/>
          <w:sz w:val="20"/>
          <w:szCs w:val="20"/>
        </w:rPr>
      </w:pPr>
      <w:r w:rsidRPr="00413A53">
        <w:rPr>
          <w:rFonts w:ascii="Arial" w:hAnsi="Arial" w:cs="Arial"/>
          <w:sz w:val="20"/>
          <w:szCs w:val="20"/>
        </w:rPr>
        <w:t xml:space="preserve">Named as a </w:t>
      </w:r>
      <w:r w:rsidR="00371364" w:rsidRPr="00413A53">
        <w:rPr>
          <w:rFonts w:ascii="Arial" w:hAnsi="Arial" w:cs="Arial"/>
          <w:sz w:val="20"/>
          <w:szCs w:val="20"/>
        </w:rPr>
        <w:t>defendant or a respondent in</w:t>
      </w:r>
      <w:r w:rsidR="00C8753D" w:rsidRPr="00413A53">
        <w:rPr>
          <w:rFonts w:ascii="Arial" w:hAnsi="Arial" w:cs="Arial"/>
          <w:sz w:val="20"/>
          <w:szCs w:val="20"/>
        </w:rPr>
        <w:t xml:space="preserve"> </w:t>
      </w:r>
      <w:r w:rsidR="00BC65D5">
        <w:rPr>
          <w:rFonts w:ascii="Arial" w:hAnsi="Arial" w:cs="Arial"/>
          <w:sz w:val="20"/>
          <w:szCs w:val="20"/>
        </w:rPr>
        <w:t xml:space="preserve">a </w:t>
      </w:r>
      <w:r w:rsidR="000F34B7" w:rsidRPr="00413A53">
        <w:rPr>
          <w:rFonts w:ascii="Arial" w:hAnsi="Arial" w:cs="Arial"/>
          <w:sz w:val="20"/>
          <w:szCs w:val="20"/>
        </w:rPr>
        <w:t xml:space="preserve">regulatory </w:t>
      </w:r>
      <w:r w:rsidR="00C8753D" w:rsidRPr="00413A53">
        <w:rPr>
          <w:rFonts w:ascii="Arial" w:hAnsi="Arial" w:cs="Arial"/>
          <w:sz w:val="20"/>
          <w:szCs w:val="20"/>
        </w:rPr>
        <w:t xml:space="preserve">complaint </w:t>
      </w:r>
      <w:r w:rsidR="00333720" w:rsidRPr="00413A53">
        <w:rPr>
          <w:rFonts w:ascii="Arial" w:hAnsi="Arial" w:cs="Arial"/>
          <w:sz w:val="20"/>
          <w:szCs w:val="20"/>
        </w:rPr>
        <w:t>or proceeding</w:t>
      </w:r>
      <w:r w:rsidR="00512600" w:rsidRPr="00413A53">
        <w:rPr>
          <w:rFonts w:ascii="Arial" w:hAnsi="Arial" w:cs="Arial"/>
          <w:sz w:val="20"/>
          <w:szCs w:val="20"/>
        </w:rPr>
        <w:t xml:space="preserve"> that could result in a “</w:t>
      </w:r>
      <w:r w:rsidR="00CB117F" w:rsidRPr="00413A53">
        <w:rPr>
          <w:rFonts w:ascii="Arial" w:hAnsi="Arial" w:cs="Arial"/>
          <w:sz w:val="20"/>
          <w:szCs w:val="20"/>
        </w:rPr>
        <w:t xml:space="preserve">yes” </w:t>
      </w:r>
      <w:r w:rsidR="00512600" w:rsidRPr="00413A53">
        <w:rPr>
          <w:rFonts w:ascii="Arial" w:hAnsi="Arial" w:cs="Arial"/>
          <w:sz w:val="20"/>
          <w:szCs w:val="20"/>
        </w:rPr>
        <w:t>answer to part 3 above</w:t>
      </w:r>
      <w:r w:rsidR="000350D9" w:rsidRPr="00413A53">
        <w:rPr>
          <w:rFonts w:ascii="Arial" w:hAnsi="Arial" w:cs="Arial"/>
          <w:sz w:val="20"/>
          <w:szCs w:val="20"/>
        </w:rPr>
        <w:t>; or</w:t>
      </w:r>
      <w:r w:rsidR="00512600" w:rsidRPr="00413A53">
        <w:rPr>
          <w:rFonts w:ascii="Arial" w:hAnsi="Arial" w:cs="Arial"/>
          <w:sz w:val="20"/>
          <w:szCs w:val="20"/>
        </w:rPr>
        <w:t xml:space="preserve"> </w:t>
      </w:r>
    </w:p>
    <w:p w14:paraId="47051DA5" w14:textId="77777777" w:rsidR="000350D9" w:rsidRDefault="000350D9" w:rsidP="000350D9">
      <w:pPr>
        <w:pStyle w:val="ListParagraph"/>
        <w:spacing w:after="0" w:line="240" w:lineRule="auto"/>
        <w:ind w:left="1080"/>
        <w:rPr>
          <w:rFonts w:ascii="Arial" w:hAnsi="Arial" w:cs="Arial"/>
          <w:sz w:val="20"/>
          <w:szCs w:val="20"/>
        </w:rPr>
      </w:pPr>
    </w:p>
    <w:p w14:paraId="66B663A6" w14:textId="77777777" w:rsidR="000350D9" w:rsidRDefault="000350D9" w:rsidP="000350D9">
      <w:pPr>
        <w:spacing w:after="0" w:line="240" w:lineRule="auto"/>
        <w:ind w:firstLine="720"/>
        <w:rPr>
          <w:rFonts w:ascii="Arial" w:hAnsi="Arial" w:cs="Arial"/>
          <w:sz w:val="20"/>
          <w:szCs w:val="20"/>
          <w:u w:val="single"/>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p w14:paraId="33273F9D" w14:textId="77777777" w:rsidR="000350D9" w:rsidRPr="00413A53" w:rsidRDefault="000350D9" w:rsidP="00413A53">
      <w:pPr>
        <w:pStyle w:val="ListParagraph"/>
        <w:spacing w:after="0" w:line="240" w:lineRule="auto"/>
        <w:ind w:left="1080"/>
        <w:rPr>
          <w:rFonts w:ascii="Arial" w:hAnsi="Arial" w:cs="Arial"/>
          <w:sz w:val="20"/>
          <w:szCs w:val="20"/>
        </w:rPr>
      </w:pPr>
    </w:p>
    <w:p w14:paraId="7A3637E8" w14:textId="77777777" w:rsidR="00214E37" w:rsidRPr="006F2FAE" w:rsidRDefault="00214E37" w:rsidP="00214E37">
      <w:pPr>
        <w:spacing w:after="0" w:line="240" w:lineRule="auto"/>
        <w:ind w:left="1440" w:hanging="720"/>
        <w:rPr>
          <w:rFonts w:ascii="Arial" w:hAnsi="Arial" w:cs="Arial"/>
          <w:sz w:val="20"/>
          <w:szCs w:val="20"/>
        </w:rPr>
      </w:pPr>
    </w:p>
    <w:p w14:paraId="401227CF" w14:textId="1C81519D" w:rsidR="00214E37" w:rsidRDefault="00D97621" w:rsidP="00214E37">
      <w:pPr>
        <w:spacing w:after="0" w:line="240" w:lineRule="auto"/>
        <w:ind w:left="1080" w:hanging="360"/>
        <w:rPr>
          <w:rFonts w:ascii="Arial" w:hAnsi="Arial" w:cs="Arial"/>
          <w:sz w:val="20"/>
          <w:szCs w:val="20"/>
        </w:rPr>
      </w:pPr>
      <w:r>
        <w:rPr>
          <w:rFonts w:ascii="Arial" w:hAnsi="Arial" w:cs="Arial"/>
          <w:sz w:val="20"/>
          <w:szCs w:val="20"/>
        </w:rPr>
        <w:t>5.</w:t>
      </w:r>
      <w:r w:rsidR="00214E37">
        <w:rPr>
          <w:rFonts w:ascii="Arial" w:hAnsi="Arial" w:cs="Arial"/>
          <w:sz w:val="20"/>
          <w:szCs w:val="20"/>
        </w:rPr>
        <w:tab/>
      </w:r>
      <w:r w:rsidR="002F232D">
        <w:rPr>
          <w:rFonts w:ascii="Arial" w:hAnsi="Arial" w:cs="Arial"/>
          <w:sz w:val="20"/>
          <w:szCs w:val="20"/>
        </w:rPr>
        <w:t xml:space="preserve">Been the subject of </w:t>
      </w:r>
      <w:r w:rsidR="00214E37" w:rsidRPr="00FA5BE7">
        <w:rPr>
          <w:rFonts w:ascii="Arial" w:hAnsi="Arial" w:cs="Arial"/>
          <w:sz w:val="20"/>
          <w:szCs w:val="20"/>
        </w:rPr>
        <w:t>an order by a self-regulatory organization that permanently or temporarily barred</w:t>
      </w:r>
      <w:r w:rsidR="00214E37">
        <w:rPr>
          <w:rFonts w:ascii="Arial" w:hAnsi="Arial" w:cs="Arial"/>
          <w:sz w:val="20"/>
          <w:szCs w:val="20"/>
        </w:rPr>
        <w:t>,</w:t>
      </w:r>
      <w:r w:rsidR="00214E37" w:rsidRPr="00FA5BE7">
        <w:rPr>
          <w:rFonts w:ascii="Arial" w:hAnsi="Arial" w:cs="Arial"/>
          <w:sz w:val="20"/>
          <w:szCs w:val="20"/>
        </w:rPr>
        <w:t xml:space="preserve"> suspended</w:t>
      </w:r>
      <w:r w:rsidR="00214E37">
        <w:rPr>
          <w:rFonts w:ascii="Arial" w:hAnsi="Arial" w:cs="Arial"/>
          <w:sz w:val="20"/>
          <w:szCs w:val="20"/>
        </w:rPr>
        <w:t>,</w:t>
      </w:r>
      <w:r w:rsidR="00214E37" w:rsidRPr="00FA5BE7">
        <w:rPr>
          <w:rFonts w:ascii="Arial" w:hAnsi="Arial" w:cs="Arial"/>
          <w:sz w:val="20"/>
          <w:szCs w:val="20"/>
        </w:rPr>
        <w:t xml:space="preserve"> or otherwise limited such person’s involvement in any type of business or securities activities.</w:t>
      </w:r>
    </w:p>
    <w:p w14:paraId="25871CFB" w14:textId="77777777" w:rsidR="009967F4" w:rsidRDefault="009967F4" w:rsidP="009967F4">
      <w:pPr>
        <w:spacing w:after="0" w:line="240" w:lineRule="auto"/>
        <w:ind w:left="1080" w:hanging="360"/>
        <w:rPr>
          <w:rFonts w:ascii="Arial" w:hAnsi="Arial" w:cs="Arial"/>
          <w:sz w:val="20"/>
          <w:szCs w:val="20"/>
        </w:rPr>
      </w:pPr>
    </w:p>
    <w:p w14:paraId="410F0A67" w14:textId="77777777" w:rsidR="003D3E3F" w:rsidRDefault="003D3E3F" w:rsidP="003D3E3F">
      <w:pPr>
        <w:spacing w:after="0" w:line="240" w:lineRule="auto"/>
        <w:ind w:firstLine="720"/>
        <w:rPr>
          <w:rFonts w:ascii="Arial" w:hAnsi="Arial" w:cs="Arial"/>
          <w:sz w:val="20"/>
          <w:szCs w:val="20"/>
          <w:u w:val="single"/>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p w14:paraId="35C8BED3" w14:textId="77777777" w:rsidR="003D3E3F" w:rsidRDefault="003D3E3F" w:rsidP="009967F4">
      <w:pPr>
        <w:spacing w:after="0" w:line="240" w:lineRule="auto"/>
        <w:ind w:left="1080" w:hanging="360"/>
        <w:rPr>
          <w:rFonts w:ascii="Arial" w:hAnsi="Arial" w:cs="Arial"/>
          <w:sz w:val="20"/>
          <w:szCs w:val="20"/>
        </w:rPr>
      </w:pPr>
    </w:p>
    <w:p w14:paraId="74B20610" w14:textId="1B19E75D" w:rsidR="009967F4" w:rsidRPr="00413A53" w:rsidRDefault="00A23254" w:rsidP="00413A53">
      <w:pPr>
        <w:pStyle w:val="ListParagraph"/>
        <w:numPr>
          <w:ilvl w:val="0"/>
          <w:numId w:val="27"/>
        </w:numPr>
        <w:spacing w:after="0" w:line="240" w:lineRule="auto"/>
        <w:rPr>
          <w:rFonts w:ascii="Arial" w:hAnsi="Arial" w:cs="Arial"/>
          <w:sz w:val="20"/>
          <w:szCs w:val="20"/>
        </w:rPr>
      </w:pPr>
      <w:r>
        <w:rPr>
          <w:rFonts w:ascii="Arial" w:hAnsi="Arial" w:cs="Arial"/>
          <w:sz w:val="20"/>
          <w:szCs w:val="20"/>
        </w:rPr>
        <w:t xml:space="preserve">Been the subject </w:t>
      </w:r>
      <w:r w:rsidR="002A734D">
        <w:rPr>
          <w:rFonts w:ascii="Arial" w:hAnsi="Arial" w:cs="Arial"/>
          <w:sz w:val="20"/>
          <w:szCs w:val="20"/>
        </w:rPr>
        <w:t>of</w:t>
      </w:r>
      <w:r w:rsidR="009643F4">
        <w:rPr>
          <w:rFonts w:ascii="Arial" w:hAnsi="Arial" w:cs="Arial"/>
          <w:sz w:val="20"/>
          <w:szCs w:val="20"/>
        </w:rPr>
        <w:t xml:space="preserve"> a U.S Postal Service false representation order</w:t>
      </w:r>
      <w:r w:rsidR="001C4E0C">
        <w:rPr>
          <w:rFonts w:ascii="Arial" w:hAnsi="Arial" w:cs="Arial"/>
          <w:sz w:val="20"/>
          <w:szCs w:val="20"/>
        </w:rPr>
        <w:t>,</w:t>
      </w:r>
      <w:r w:rsidR="005D54B9">
        <w:rPr>
          <w:rFonts w:ascii="Arial" w:hAnsi="Arial" w:cs="Arial"/>
          <w:sz w:val="20"/>
          <w:szCs w:val="20"/>
        </w:rPr>
        <w:t xml:space="preserve"> or a temporary restraining order</w:t>
      </w:r>
      <w:r w:rsidR="00D97125">
        <w:rPr>
          <w:rFonts w:ascii="Arial" w:hAnsi="Arial" w:cs="Arial"/>
          <w:sz w:val="20"/>
          <w:szCs w:val="20"/>
        </w:rPr>
        <w:t>,</w:t>
      </w:r>
      <w:r w:rsidR="005D54B9">
        <w:rPr>
          <w:rFonts w:ascii="Arial" w:hAnsi="Arial" w:cs="Arial"/>
          <w:sz w:val="20"/>
          <w:szCs w:val="20"/>
        </w:rPr>
        <w:t xml:space="preserve"> or preliminary injunction with respect to conduct </w:t>
      </w:r>
      <w:r w:rsidR="00BD78E1">
        <w:rPr>
          <w:rFonts w:ascii="Arial" w:hAnsi="Arial" w:cs="Arial"/>
          <w:sz w:val="20"/>
          <w:szCs w:val="20"/>
        </w:rPr>
        <w:t>alleged to have violated the false representation statute that applies to U.S mail</w:t>
      </w:r>
      <w:r w:rsidR="00A45F02">
        <w:rPr>
          <w:rFonts w:ascii="Arial" w:hAnsi="Arial" w:cs="Arial"/>
          <w:sz w:val="20"/>
          <w:szCs w:val="20"/>
        </w:rPr>
        <w:t>.</w:t>
      </w:r>
      <w:r w:rsidR="00BD78E1">
        <w:rPr>
          <w:rFonts w:ascii="Arial" w:hAnsi="Arial" w:cs="Arial"/>
          <w:sz w:val="20"/>
          <w:szCs w:val="20"/>
        </w:rPr>
        <w:t xml:space="preserve"> </w:t>
      </w:r>
    </w:p>
    <w:p w14:paraId="17F43BD4" w14:textId="77777777" w:rsidR="00214E37" w:rsidRDefault="00214E37" w:rsidP="00214E37">
      <w:pPr>
        <w:pStyle w:val="ListParagraph"/>
        <w:spacing w:after="0" w:line="240" w:lineRule="auto"/>
        <w:ind w:left="1080"/>
        <w:rPr>
          <w:rFonts w:ascii="Arial" w:hAnsi="Arial" w:cs="Arial"/>
          <w:sz w:val="20"/>
          <w:szCs w:val="20"/>
        </w:rPr>
      </w:pPr>
    </w:p>
    <w:p w14:paraId="0FA7FD4C" w14:textId="77777777" w:rsidR="00214E37" w:rsidRDefault="00214E37" w:rsidP="00214E37">
      <w:pPr>
        <w:spacing w:after="0" w:line="240" w:lineRule="auto"/>
        <w:ind w:firstLine="720"/>
        <w:rPr>
          <w:rFonts w:ascii="Arial" w:hAnsi="Arial" w:cs="Arial"/>
          <w:sz w:val="20"/>
          <w:szCs w:val="20"/>
          <w:u w:val="single"/>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p w14:paraId="3AAD18D0" w14:textId="77777777" w:rsidR="00214E37" w:rsidRDefault="00214E37" w:rsidP="00214E37">
      <w:pPr>
        <w:spacing w:after="0" w:line="240" w:lineRule="auto"/>
        <w:ind w:firstLine="720"/>
        <w:rPr>
          <w:noProof/>
          <w:u w:val="single"/>
        </w:rPr>
      </w:pPr>
    </w:p>
    <w:p w14:paraId="1D9DB2FD" w14:textId="1D897787" w:rsidR="00214E37" w:rsidRDefault="00214E37" w:rsidP="00EB712E">
      <w:pPr>
        <w:spacing w:after="0" w:line="240" w:lineRule="auto"/>
        <w:ind w:firstLine="720"/>
        <w:rPr>
          <w:rFonts w:ascii="Arial" w:hAnsi="Arial" w:cs="Arial"/>
          <w:sz w:val="20"/>
          <w:szCs w:val="20"/>
          <w:u w:val="single"/>
        </w:rPr>
      </w:pPr>
    </w:p>
    <w:p w14:paraId="45E85C11" w14:textId="77777777" w:rsidR="00214E37" w:rsidRDefault="00214E37" w:rsidP="00214E37">
      <w:pPr>
        <w:spacing w:after="0" w:line="240" w:lineRule="auto"/>
        <w:ind w:firstLine="720"/>
        <w:rPr>
          <w:rFonts w:ascii="Arial" w:hAnsi="Arial" w:cs="Arial"/>
          <w:sz w:val="20"/>
          <w:szCs w:val="20"/>
          <w:u w:val="single"/>
        </w:rPr>
      </w:pPr>
    </w:p>
    <w:p w14:paraId="7E20CEF0" w14:textId="1BE57378" w:rsidR="00214E37" w:rsidRPr="001409D6" w:rsidRDefault="00214E37" w:rsidP="00FE3DC9">
      <w:pPr>
        <w:pStyle w:val="ListParagraph"/>
        <w:numPr>
          <w:ilvl w:val="0"/>
          <w:numId w:val="7"/>
        </w:numPr>
        <w:spacing w:after="0" w:line="240" w:lineRule="auto"/>
        <w:rPr>
          <w:rFonts w:ascii="Arial" w:hAnsi="Arial" w:cs="Arial"/>
          <w:sz w:val="20"/>
          <w:szCs w:val="20"/>
        </w:rPr>
      </w:pPr>
      <w:r w:rsidRPr="00087B78">
        <w:rPr>
          <w:rFonts w:ascii="Arial" w:hAnsi="Arial" w:cs="Arial"/>
          <w:sz w:val="20"/>
          <w:szCs w:val="20"/>
        </w:rPr>
        <w:t xml:space="preserve">Describe </w:t>
      </w:r>
      <w:r w:rsidRPr="001F397A">
        <w:rPr>
          <w:rFonts w:ascii="Arial" w:hAnsi="Arial" w:cs="Arial"/>
          <w:sz w:val="20"/>
          <w:szCs w:val="20"/>
        </w:rPr>
        <w:t xml:space="preserve">briefly any material pending legal proceedings, other than ordinary routine litigation incidental to the business, to which the </w:t>
      </w:r>
      <w:r>
        <w:rPr>
          <w:rFonts w:ascii="Arial" w:hAnsi="Arial" w:cs="Arial"/>
          <w:sz w:val="20"/>
          <w:szCs w:val="20"/>
        </w:rPr>
        <w:t>issuer</w:t>
      </w:r>
      <w:r w:rsidRPr="001F397A">
        <w:rPr>
          <w:rFonts w:ascii="Arial" w:hAnsi="Arial" w:cs="Arial"/>
          <w:sz w:val="20"/>
          <w:szCs w:val="20"/>
        </w:rPr>
        <w:t xml:space="preserve"> or any of its subsidiaries is a party </w:t>
      </w:r>
      <w:r w:rsidR="00E82C5C">
        <w:rPr>
          <w:rFonts w:ascii="Arial" w:hAnsi="Arial" w:cs="Arial"/>
          <w:sz w:val="20"/>
          <w:szCs w:val="20"/>
        </w:rPr>
        <w:t xml:space="preserve">to </w:t>
      </w:r>
      <w:r w:rsidRPr="001F397A">
        <w:rPr>
          <w:rFonts w:ascii="Arial" w:hAnsi="Arial" w:cs="Arial"/>
          <w:sz w:val="20"/>
          <w:szCs w:val="20"/>
        </w:rPr>
        <w:t>or of which any of their property is the subject. Include the name of the court or agency in which the proceedings are pending, the date instituted, the principal parties thereto, a description of the factual basis alleged to underlie the proceeding and the relief sought. Include similar information as to any such proceedings known to be contemplated by governmental authorities</w:t>
      </w:r>
      <w:r>
        <w:rPr>
          <w:rFonts w:ascii="Arial" w:hAnsi="Arial" w:cs="Arial"/>
          <w:sz w:val="20"/>
          <w:szCs w:val="20"/>
        </w:rPr>
        <w:t xml:space="preserve">. </w:t>
      </w:r>
    </w:p>
    <w:p w14:paraId="4BAFDA6D" w14:textId="77777777" w:rsidR="00214E37" w:rsidRDefault="00214E37" w:rsidP="00214E37">
      <w:pPr>
        <w:spacing w:after="0" w:line="240" w:lineRule="auto"/>
        <w:rPr>
          <w:rFonts w:ascii="Arial" w:hAnsi="Arial" w:cs="Arial"/>
          <w:sz w:val="20"/>
          <w:szCs w:val="20"/>
          <w:u w:val="single"/>
        </w:rPr>
      </w:pPr>
    </w:p>
    <w:p w14:paraId="345B7093" w14:textId="77777777" w:rsidR="00214E37" w:rsidRDefault="00214E37" w:rsidP="00214E37">
      <w:pPr>
        <w:spacing w:after="0" w:line="240" w:lineRule="auto"/>
        <w:ind w:firstLine="360"/>
        <w:rPr>
          <w:rFonts w:ascii="Arial" w:hAnsi="Arial" w:cs="Arial"/>
          <w:b/>
          <w:sz w:val="20"/>
          <w:szCs w:val="20"/>
        </w:rPr>
      </w:pPr>
      <w:r w:rsidRPr="001E5983">
        <w:rPr>
          <w:rFonts w:ascii="Arial" w:hAnsi="Arial" w:cs="Arial"/>
          <w:sz w:val="20"/>
          <w:szCs w:val="20"/>
          <w:u w:val="single"/>
        </w:rPr>
        <w:fldChar w:fldCharType="begin">
          <w:ffData>
            <w:name w:val="Text1"/>
            <w:enabled/>
            <w:calcOnExit w:val="0"/>
            <w:textInput/>
          </w:ffData>
        </w:fldChar>
      </w:r>
      <w:r w:rsidRPr="001E5983">
        <w:rPr>
          <w:rFonts w:ascii="Arial" w:hAnsi="Arial" w:cs="Arial"/>
          <w:sz w:val="20"/>
          <w:szCs w:val="20"/>
          <w:u w:val="single"/>
        </w:rPr>
        <w:instrText xml:space="preserve"> FORMTEXT </w:instrText>
      </w:r>
      <w:r w:rsidRPr="001E5983">
        <w:rPr>
          <w:rFonts w:ascii="Arial" w:hAnsi="Arial" w:cs="Arial"/>
          <w:sz w:val="20"/>
          <w:szCs w:val="20"/>
          <w:u w:val="single"/>
        </w:rPr>
      </w:r>
      <w:r w:rsidRPr="001E5983">
        <w:rPr>
          <w:rFonts w:ascii="Arial" w:hAnsi="Arial" w:cs="Arial"/>
          <w:sz w:val="20"/>
          <w:szCs w:val="20"/>
          <w:u w:val="single"/>
        </w:rPr>
        <w:fldChar w:fldCharType="separate"/>
      </w:r>
      <w:r w:rsidRPr="001E5983">
        <w:rPr>
          <w:noProof/>
          <w:u w:val="single"/>
        </w:rPr>
        <w:t> </w:t>
      </w:r>
      <w:r w:rsidRPr="001E5983">
        <w:rPr>
          <w:noProof/>
          <w:u w:val="single"/>
        </w:rPr>
        <w:t> </w:t>
      </w:r>
      <w:r w:rsidRPr="001E5983">
        <w:rPr>
          <w:noProof/>
          <w:u w:val="single"/>
        </w:rPr>
        <w:t> </w:t>
      </w:r>
      <w:r w:rsidRPr="001E5983">
        <w:rPr>
          <w:noProof/>
          <w:u w:val="single"/>
        </w:rPr>
        <w:t> </w:t>
      </w:r>
      <w:r w:rsidRPr="001E5983">
        <w:rPr>
          <w:noProof/>
          <w:u w:val="single"/>
        </w:rPr>
        <w:t> </w:t>
      </w:r>
      <w:r w:rsidRPr="001E5983">
        <w:rPr>
          <w:rFonts w:ascii="Arial" w:hAnsi="Arial" w:cs="Arial"/>
          <w:sz w:val="20"/>
          <w:szCs w:val="20"/>
          <w:u w:val="single"/>
        </w:rPr>
        <w:fldChar w:fldCharType="end"/>
      </w:r>
    </w:p>
    <w:p w14:paraId="32FA7D3D" w14:textId="77777777" w:rsidR="00214E37" w:rsidRDefault="00214E37" w:rsidP="00214E37">
      <w:pPr>
        <w:spacing w:after="0" w:line="240" w:lineRule="auto"/>
        <w:rPr>
          <w:rFonts w:ascii="Arial" w:hAnsi="Arial" w:cs="Arial"/>
          <w:b/>
          <w:sz w:val="20"/>
          <w:szCs w:val="20"/>
        </w:rPr>
      </w:pPr>
    </w:p>
    <w:p w14:paraId="4EA34BBA" w14:textId="77777777" w:rsidR="00214E37" w:rsidRDefault="00214E37" w:rsidP="00214E37">
      <w:pPr>
        <w:spacing w:after="0" w:line="240" w:lineRule="auto"/>
        <w:rPr>
          <w:rFonts w:ascii="Arial" w:hAnsi="Arial" w:cs="Arial"/>
          <w:b/>
          <w:sz w:val="20"/>
          <w:szCs w:val="20"/>
        </w:rPr>
      </w:pPr>
    </w:p>
    <w:p w14:paraId="699CEBBF" w14:textId="77777777" w:rsidR="00214E37" w:rsidRDefault="00214E37" w:rsidP="00214E37">
      <w:pPr>
        <w:spacing w:after="0" w:line="240" w:lineRule="auto"/>
        <w:rPr>
          <w:rFonts w:ascii="Arial" w:hAnsi="Arial" w:cs="Arial"/>
          <w:b/>
          <w:sz w:val="20"/>
          <w:szCs w:val="20"/>
        </w:rPr>
      </w:pPr>
    </w:p>
    <w:p w14:paraId="440CDBAC" w14:textId="770C67ED" w:rsidR="00214E37" w:rsidRPr="006F2FAE" w:rsidRDefault="00214E37" w:rsidP="713A98AF">
      <w:pPr>
        <w:spacing w:after="0" w:line="240" w:lineRule="auto"/>
        <w:rPr>
          <w:rFonts w:ascii="Arial" w:hAnsi="Arial" w:cs="Arial"/>
          <w:b/>
          <w:bCs/>
          <w:sz w:val="20"/>
          <w:szCs w:val="20"/>
        </w:rPr>
      </w:pPr>
      <w:r w:rsidRPr="713A98AF">
        <w:rPr>
          <w:rFonts w:ascii="Arial" w:hAnsi="Arial" w:cs="Arial"/>
          <w:b/>
          <w:bCs/>
          <w:sz w:val="20"/>
          <w:szCs w:val="20"/>
        </w:rPr>
        <w:t xml:space="preserve">8) </w:t>
      </w:r>
      <w:r>
        <w:tab/>
      </w:r>
      <w:r w:rsidRPr="713A98AF">
        <w:rPr>
          <w:rFonts w:ascii="Arial" w:hAnsi="Arial" w:cs="Arial"/>
          <w:b/>
          <w:bCs/>
          <w:sz w:val="20"/>
          <w:szCs w:val="20"/>
        </w:rPr>
        <w:t>Third Party Service Providers</w:t>
      </w:r>
    </w:p>
    <w:p w14:paraId="3C5434CB" w14:textId="77777777" w:rsidR="00214E37" w:rsidRPr="006F2FAE" w:rsidRDefault="00214E37" w:rsidP="00214E37">
      <w:pPr>
        <w:spacing w:after="0" w:line="240" w:lineRule="auto"/>
        <w:rPr>
          <w:rFonts w:ascii="Arial" w:hAnsi="Arial" w:cs="Arial"/>
          <w:sz w:val="20"/>
          <w:szCs w:val="20"/>
        </w:rPr>
      </w:pPr>
    </w:p>
    <w:p w14:paraId="057A2B63" w14:textId="191CCCB1" w:rsidR="00214E37" w:rsidRDefault="00C97201" w:rsidP="00214E37">
      <w:pPr>
        <w:spacing w:after="0" w:line="240" w:lineRule="auto"/>
        <w:rPr>
          <w:rFonts w:ascii="Arial" w:hAnsi="Arial" w:cs="Arial"/>
          <w:sz w:val="20"/>
          <w:szCs w:val="20"/>
        </w:rPr>
      </w:pPr>
      <w:r w:rsidRPr="4F6A14E1">
        <w:rPr>
          <w:rFonts w:ascii="Arial" w:hAnsi="Arial" w:cs="Arial"/>
          <w:sz w:val="20"/>
          <w:szCs w:val="20"/>
        </w:rPr>
        <w:t>P</w:t>
      </w:r>
      <w:r w:rsidR="00214E37" w:rsidRPr="4F6A14E1">
        <w:rPr>
          <w:rFonts w:ascii="Arial" w:hAnsi="Arial" w:cs="Arial"/>
          <w:sz w:val="20"/>
          <w:szCs w:val="20"/>
        </w:rPr>
        <w:t>rovide the name, address, telephone number and email address of each of the following outside providers. You may add additional space as needed.</w:t>
      </w:r>
    </w:p>
    <w:p w14:paraId="7E52108A" w14:textId="06979E31" w:rsidR="00134598" w:rsidRPr="00413A53" w:rsidRDefault="00F0139F" w:rsidP="00F0139F">
      <w:pPr>
        <w:spacing w:after="0" w:line="240" w:lineRule="auto"/>
        <w:rPr>
          <w:rFonts w:ascii="Arial" w:hAnsi="Arial" w:cs="Arial"/>
          <w:bCs/>
          <w:sz w:val="20"/>
          <w:szCs w:val="20"/>
        </w:rPr>
      </w:pPr>
      <w:r w:rsidRPr="00413A53">
        <w:rPr>
          <w:rFonts w:ascii="Arial" w:hAnsi="Arial" w:cs="Arial"/>
          <w:bCs/>
          <w:sz w:val="20"/>
          <w:szCs w:val="20"/>
        </w:rPr>
        <w:t xml:space="preserve">Confirm that the information in this table matches your public company profile on </w:t>
      </w:r>
      <w:hyperlink r:id="rId17" w:history="1">
        <w:r w:rsidRPr="00413A53">
          <w:rPr>
            <w:rStyle w:val="Hyperlink"/>
            <w:rFonts w:ascii="Arial" w:hAnsi="Arial" w:cs="Arial"/>
            <w:bCs/>
            <w:sz w:val="20"/>
            <w:szCs w:val="20"/>
            <w:u w:val="none"/>
          </w:rPr>
          <w:t>www.OTCMarkets.com</w:t>
        </w:r>
      </w:hyperlink>
      <w:r w:rsidRPr="00413A53">
        <w:rPr>
          <w:rFonts w:ascii="Arial" w:hAnsi="Arial" w:cs="Arial"/>
          <w:bCs/>
          <w:sz w:val="20"/>
          <w:szCs w:val="20"/>
        </w:rPr>
        <w:t xml:space="preserve">. If any updates are needed to your public company profile, update your company profile. </w:t>
      </w:r>
    </w:p>
    <w:p w14:paraId="73E66511" w14:textId="77777777" w:rsidR="00BB68A6" w:rsidRDefault="00BB68A6" w:rsidP="00214E37">
      <w:pPr>
        <w:spacing w:after="0" w:line="240" w:lineRule="auto"/>
        <w:rPr>
          <w:rFonts w:ascii="Arial" w:hAnsi="Arial" w:cs="Arial"/>
          <w:sz w:val="20"/>
          <w:szCs w:val="20"/>
          <w:u w:val="single"/>
        </w:rPr>
      </w:pPr>
    </w:p>
    <w:p w14:paraId="5B6561AC" w14:textId="1A8C8E6B" w:rsidR="00214E37" w:rsidRDefault="00214E37" w:rsidP="00214E37">
      <w:pPr>
        <w:spacing w:after="0" w:line="240" w:lineRule="auto"/>
        <w:rPr>
          <w:rFonts w:ascii="Arial" w:hAnsi="Arial" w:cs="Arial"/>
          <w:sz w:val="16"/>
          <w:szCs w:val="16"/>
        </w:rPr>
      </w:pPr>
      <w:r w:rsidRPr="4F6A14E1">
        <w:rPr>
          <w:rFonts w:ascii="Arial" w:hAnsi="Arial" w:cs="Arial"/>
          <w:sz w:val="20"/>
          <w:szCs w:val="20"/>
          <w:u w:val="single"/>
        </w:rPr>
        <w:t>Securities Counsel</w:t>
      </w:r>
      <w:r w:rsidRPr="4F6A14E1">
        <w:rPr>
          <w:rFonts w:ascii="Arial" w:hAnsi="Arial" w:cs="Arial"/>
          <w:sz w:val="20"/>
          <w:szCs w:val="20"/>
        </w:rPr>
        <w:t xml:space="preserve"> </w:t>
      </w:r>
    </w:p>
    <w:p w14:paraId="7FD6C065" w14:textId="77777777" w:rsidR="00214E37" w:rsidRPr="006F2FAE" w:rsidRDefault="00214E37" w:rsidP="00214E37">
      <w:pPr>
        <w:spacing w:after="0" w:line="240" w:lineRule="auto"/>
        <w:rPr>
          <w:rFonts w:ascii="Arial" w:hAnsi="Arial" w:cs="Arial"/>
          <w:sz w:val="20"/>
          <w:szCs w:val="20"/>
          <w:u w:val="single"/>
        </w:rPr>
      </w:pPr>
    </w:p>
    <w:p w14:paraId="6C9FCD03" w14:textId="56CFC742"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Name:</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4988E2B3"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Addres</w:t>
      </w:r>
      <w:r>
        <w:rPr>
          <w:rFonts w:ascii="Arial" w:hAnsi="Arial" w:cs="Arial"/>
          <w:sz w:val="20"/>
          <w:szCs w:val="20"/>
        </w:rPr>
        <w:t>s</w:t>
      </w:r>
      <w:r w:rsidRPr="006F2FAE">
        <w:rPr>
          <w:rFonts w:ascii="Arial" w:hAnsi="Arial" w:cs="Arial"/>
          <w:sz w:val="20"/>
          <w:szCs w:val="20"/>
        </w:rPr>
        <w:t xml:space="preserve"> 1:</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236DDB8C"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Address 2:</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488C60A0"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 xml:space="preserve">Phone: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4C63C100" w14:textId="77777777" w:rsidR="00214E37" w:rsidRDefault="00214E37" w:rsidP="00214E37">
      <w:pPr>
        <w:spacing w:after="0" w:line="240" w:lineRule="auto"/>
        <w:rPr>
          <w:rFonts w:ascii="Arial" w:hAnsi="Arial" w:cs="Arial"/>
          <w:sz w:val="20"/>
          <w:szCs w:val="20"/>
          <w:u w:val="single"/>
        </w:rPr>
      </w:pPr>
      <w:r w:rsidRPr="006F2FAE">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29F005E7" w14:textId="77777777" w:rsidR="00214E37" w:rsidRPr="006F2FAE" w:rsidRDefault="00214E37" w:rsidP="00214E37">
      <w:pPr>
        <w:spacing w:after="0" w:line="240" w:lineRule="auto"/>
        <w:rPr>
          <w:rFonts w:ascii="Arial" w:hAnsi="Arial" w:cs="Arial"/>
          <w:sz w:val="20"/>
          <w:szCs w:val="20"/>
        </w:rPr>
      </w:pPr>
    </w:p>
    <w:p w14:paraId="781F2DC8" w14:textId="77777777" w:rsidR="00214E37" w:rsidRDefault="00214E37" w:rsidP="00214E37">
      <w:pPr>
        <w:spacing w:after="0" w:line="240" w:lineRule="auto"/>
        <w:rPr>
          <w:rFonts w:ascii="Arial" w:hAnsi="Arial" w:cs="Arial"/>
          <w:sz w:val="20"/>
          <w:szCs w:val="20"/>
          <w:u w:val="single"/>
        </w:rPr>
      </w:pPr>
      <w:r w:rsidRPr="006F2FAE">
        <w:rPr>
          <w:rFonts w:ascii="Arial" w:hAnsi="Arial" w:cs="Arial"/>
          <w:sz w:val="20"/>
          <w:szCs w:val="20"/>
          <w:u w:val="single"/>
        </w:rPr>
        <w:t>Accountant or Auditor</w:t>
      </w:r>
    </w:p>
    <w:p w14:paraId="5F2C3AB4" w14:textId="77777777" w:rsidR="00214E37" w:rsidRPr="006F2FAE" w:rsidRDefault="00214E37" w:rsidP="00214E37">
      <w:pPr>
        <w:spacing w:after="0" w:line="240" w:lineRule="auto"/>
        <w:rPr>
          <w:rFonts w:ascii="Arial" w:hAnsi="Arial" w:cs="Arial"/>
          <w:sz w:val="20"/>
          <w:szCs w:val="20"/>
          <w:u w:val="single"/>
        </w:rPr>
      </w:pPr>
    </w:p>
    <w:p w14:paraId="3ED4FEB5"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Name:</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0C3C2E23"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Firm:</w:t>
      </w:r>
      <w:r>
        <w:rPr>
          <w:rFonts w:ascii="Arial" w:hAnsi="Arial" w:cs="Arial"/>
          <w:sz w:val="20"/>
          <w:szCs w:val="20"/>
        </w:rPr>
        <w:tab/>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7BC2BA05"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Address 1:</w:t>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786752B1"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Address 2:</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2EDC3A53"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 xml:space="preserve">Phone: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51B65CE4"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5C166F64" w14:textId="77777777" w:rsidR="00214E37" w:rsidRPr="006F2FAE" w:rsidRDefault="00214E37" w:rsidP="00214E37">
      <w:pPr>
        <w:spacing w:after="0" w:line="240" w:lineRule="auto"/>
        <w:ind w:left="360"/>
        <w:rPr>
          <w:rFonts w:ascii="Arial" w:hAnsi="Arial" w:cs="Arial"/>
          <w:sz w:val="20"/>
          <w:szCs w:val="20"/>
        </w:rPr>
      </w:pPr>
    </w:p>
    <w:p w14:paraId="63BC43FD" w14:textId="77777777" w:rsidR="00214E37" w:rsidRDefault="00214E37" w:rsidP="00214E37">
      <w:pPr>
        <w:spacing w:after="0" w:line="240" w:lineRule="auto"/>
        <w:rPr>
          <w:rFonts w:ascii="Arial" w:hAnsi="Arial" w:cs="Arial"/>
          <w:sz w:val="20"/>
          <w:szCs w:val="20"/>
          <w:u w:val="single"/>
        </w:rPr>
      </w:pPr>
      <w:r w:rsidRPr="006F2FAE">
        <w:rPr>
          <w:rFonts w:ascii="Arial" w:hAnsi="Arial" w:cs="Arial"/>
          <w:sz w:val="20"/>
          <w:szCs w:val="20"/>
          <w:u w:val="single"/>
        </w:rPr>
        <w:t>Investor Relations</w:t>
      </w:r>
    </w:p>
    <w:p w14:paraId="488939FE" w14:textId="77777777" w:rsidR="00214E37" w:rsidRPr="006F2FAE" w:rsidRDefault="00214E37" w:rsidP="00214E37">
      <w:pPr>
        <w:spacing w:after="0" w:line="240" w:lineRule="auto"/>
        <w:rPr>
          <w:rFonts w:ascii="Arial" w:hAnsi="Arial" w:cs="Arial"/>
          <w:sz w:val="20"/>
          <w:szCs w:val="20"/>
          <w:u w:val="single"/>
        </w:rPr>
      </w:pPr>
    </w:p>
    <w:p w14:paraId="5382B37E"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Name:</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582CCA07"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Firm:</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494F65E7"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Address 1:</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06053653"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Address 2:</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1101B4BE"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 xml:space="preserve">Phone: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097FA568"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00F94C18" w14:textId="5518D6A5" w:rsidR="00214E37" w:rsidRDefault="00214E37" w:rsidP="00214E37">
      <w:pPr>
        <w:spacing w:after="0" w:line="240" w:lineRule="auto"/>
        <w:rPr>
          <w:rFonts w:ascii="Arial" w:hAnsi="Arial" w:cs="Arial"/>
          <w:sz w:val="20"/>
          <w:szCs w:val="20"/>
        </w:rPr>
      </w:pPr>
    </w:p>
    <w:p w14:paraId="29A6D0AF" w14:textId="77777777" w:rsidR="00214E37" w:rsidRDefault="00214E37" w:rsidP="00214E37">
      <w:pPr>
        <w:spacing w:after="0" w:line="240" w:lineRule="auto"/>
        <w:rPr>
          <w:rFonts w:ascii="Arial" w:hAnsi="Arial" w:cs="Arial"/>
          <w:i/>
          <w:iCs/>
          <w:sz w:val="20"/>
          <w:szCs w:val="20"/>
        </w:rPr>
      </w:pPr>
      <w:r w:rsidRPr="00BE2A2B">
        <w:rPr>
          <w:rFonts w:ascii="Arial" w:hAnsi="Arial" w:cs="Arial"/>
          <w:i/>
          <w:iCs/>
          <w:sz w:val="20"/>
          <w:szCs w:val="20"/>
        </w:rPr>
        <w:t>All other means of Investor Communication</w:t>
      </w:r>
      <w:r w:rsidRPr="5BD8B687">
        <w:rPr>
          <w:rFonts w:ascii="Arial" w:hAnsi="Arial" w:cs="Arial"/>
          <w:i/>
          <w:iCs/>
          <w:sz w:val="20"/>
          <w:szCs w:val="20"/>
        </w:rPr>
        <w:t>:</w:t>
      </w:r>
    </w:p>
    <w:p w14:paraId="34EF5A2C" w14:textId="462F6BC2" w:rsidR="00214E37" w:rsidRDefault="00214E37" w:rsidP="00214E37">
      <w:pPr>
        <w:spacing w:after="0" w:line="240" w:lineRule="auto"/>
        <w:rPr>
          <w:rFonts w:ascii="Arial" w:hAnsi="Arial" w:cs="Arial"/>
          <w:sz w:val="20"/>
          <w:szCs w:val="20"/>
        </w:rPr>
      </w:pPr>
    </w:p>
    <w:p w14:paraId="2445D3DC" w14:textId="3DEF0AF6" w:rsidR="00214E37" w:rsidRPr="00214E37" w:rsidRDefault="003455B2" w:rsidP="00214E37">
      <w:pPr>
        <w:spacing w:after="0" w:line="240" w:lineRule="auto"/>
        <w:rPr>
          <w:rFonts w:ascii="Arial" w:hAnsi="Arial" w:cs="Arial"/>
          <w:sz w:val="20"/>
          <w:szCs w:val="20"/>
          <w:u w:val="single"/>
        </w:rPr>
      </w:pPr>
      <w:r>
        <w:rPr>
          <w:rFonts w:ascii="Arial" w:hAnsi="Arial" w:cs="Arial"/>
          <w:sz w:val="20"/>
          <w:szCs w:val="20"/>
        </w:rPr>
        <w:t>X</w:t>
      </w:r>
      <w:r w:rsidR="005E12ED">
        <w:rPr>
          <w:rFonts w:ascii="Arial" w:hAnsi="Arial" w:cs="Arial"/>
          <w:sz w:val="20"/>
          <w:szCs w:val="20"/>
        </w:rPr>
        <w:t xml:space="preserve"> (</w:t>
      </w:r>
      <w:r w:rsidR="004C657B">
        <w:rPr>
          <w:rFonts w:ascii="Arial" w:hAnsi="Arial" w:cs="Arial"/>
          <w:sz w:val="20"/>
          <w:szCs w:val="20"/>
        </w:rPr>
        <w:t>Twitter)</w:t>
      </w:r>
      <w:r w:rsidR="00214E37">
        <w:rPr>
          <w:rFonts w:ascii="Arial" w:hAnsi="Arial" w:cs="Arial"/>
          <w:sz w:val="20"/>
          <w:szCs w:val="20"/>
        </w:rPr>
        <w:t xml:space="preserve">:            </w:t>
      </w:r>
      <w:r>
        <w:rPr>
          <w:rFonts w:ascii="Arial" w:hAnsi="Arial" w:cs="Arial"/>
          <w:sz w:val="20"/>
          <w:szCs w:val="20"/>
        </w:rPr>
        <w:t xml:space="preserve">       </w:t>
      </w:r>
      <w:r w:rsidR="00214E37">
        <w:rPr>
          <w:rFonts w:ascii="Arial" w:hAnsi="Arial" w:cs="Arial"/>
          <w:sz w:val="20"/>
          <w:szCs w:val="20"/>
        </w:rPr>
        <w:t xml:space="preserve"> </w:t>
      </w:r>
      <w:r w:rsidR="00214E37">
        <w:rPr>
          <w:rFonts w:ascii="Arial" w:hAnsi="Arial" w:cs="Arial"/>
          <w:sz w:val="20"/>
          <w:szCs w:val="20"/>
        </w:rPr>
        <w:tab/>
      </w:r>
      <w:r w:rsidR="00214E37" w:rsidRPr="00F22A78">
        <w:rPr>
          <w:rFonts w:ascii="Arial" w:hAnsi="Arial" w:cs="Arial"/>
          <w:sz w:val="20"/>
          <w:szCs w:val="20"/>
          <w:u w:val="single"/>
        </w:rPr>
        <w:fldChar w:fldCharType="begin">
          <w:ffData>
            <w:name w:val="Text1"/>
            <w:enabled/>
            <w:calcOnExit w:val="0"/>
            <w:textInput/>
          </w:ffData>
        </w:fldChar>
      </w:r>
      <w:r w:rsidR="00214E37" w:rsidRPr="00F22A78">
        <w:rPr>
          <w:rFonts w:ascii="Arial" w:hAnsi="Arial" w:cs="Arial"/>
          <w:sz w:val="20"/>
          <w:szCs w:val="20"/>
          <w:u w:val="single"/>
        </w:rPr>
        <w:instrText xml:space="preserve"> FORMTEXT </w:instrText>
      </w:r>
      <w:r w:rsidR="00214E37" w:rsidRPr="00F22A78">
        <w:rPr>
          <w:rFonts w:ascii="Arial" w:hAnsi="Arial" w:cs="Arial"/>
          <w:sz w:val="20"/>
          <w:szCs w:val="20"/>
          <w:u w:val="single"/>
        </w:rPr>
      </w:r>
      <w:r w:rsidR="00214E37" w:rsidRPr="00F22A78">
        <w:rPr>
          <w:rFonts w:ascii="Arial" w:hAnsi="Arial" w:cs="Arial"/>
          <w:sz w:val="20"/>
          <w:szCs w:val="20"/>
          <w:u w:val="single"/>
        </w:rPr>
        <w:fldChar w:fldCharType="separate"/>
      </w:r>
      <w:r w:rsidR="00214E37" w:rsidRPr="00F22A78">
        <w:rPr>
          <w:rFonts w:ascii="Arial" w:hAnsi="Arial" w:cs="Arial"/>
          <w:noProof/>
          <w:sz w:val="20"/>
          <w:szCs w:val="20"/>
          <w:u w:val="single"/>
        </w:rPr>
        <w:t> </w:t>
      </w:r>
      <w:r w:rsidR="00214E37" w:rsidRPr="00F22A78">
        <w:rPr>
          <w:rFonts w:ascii="Arial" w:hAnsi="Arial" w:cs="Arial"/>
          <w:noProof/>
          <w:sz w:val="20"/>
          <w:szCs w:val="20"/>
          <w:u w:val="single"/>
        </w:rPr>
        <w:t> </w:t>
      </w:r>
      <w:r w:rsidR="00214E37" w:rsidRPr="00F22A78">
        <w:rPr>
          <w:rFonts w:ascii="Arial" w:hAnsi="Arial" w:cs="Arial"/>
          <w:noProof/>
          <w:sz w:val="20"/>
          <w:szCs w:val="20"/>
          <w:u w:val="single"/>
        </w:rPr>
        <w:t> </w:t>
      </w:r>
      <w:r w:rsidR="00214E37" w:rsidRPr="00F22A78">
        <w:rPr>
          <w:rFonts w:ascii="Arial" w:hAnsi="Arial" w:cs="Arial"/>
          <w:noProof/>
          <w:sz w:val="20"/>
          <w:szCs w:val="20"/>
          <w:u w:val="single"/>
        </w:rPr>
        <w:t> </w:t>
      </w:r>
      <w:r w:rsidR="00214E37" w:rsidRPr="00F22A78">
        <w:rPr>
          <w:rFonts w:ascii="Arial" w:hAnsi="Arial" w:cs="Arial"/>
          <w:noProof/>
          <w:sz w:val="20"/>
          <w:szCs w:val="20"/>
          <w:u w:val="single"/>
        </w:rPr>
        <w:t> </w:t>
      </w:r>
      <w:r w:rsidR="00214E37" w:rsidRPr="00F22A78">
        <w:rPr>
          <w:rFonts w:ascii="Arial" w:hAnsi="Arial" w:cs="Arial"/>
          <w:sz w:val="20"/>
          <w:szCs w:val="20"/>
          <w:u w:val="single"/>
        </w:rPr>
        <w:fldChar w:fldCharType="end"/>
      </w:r>
    </w:p>
    <w:p w14:paraId="7E76E0CF" w14:textId="77777777" w:rsidR="00214E37" w:rsidRDefault="00214E37" w:rsidP="00214E37">
      <w:pPr>
        <w:spacing w:after="0" w:line="240" w:lineRule="auto"/>
        <w:rPr>
          <w:rFonts w:ascii="Arial" w:hAnsi="Arial" w:cs="Arial"/>
          <w:sz w:val="20"/>
          <w:szCs w:val="20"/>
          <w:u w:val="single"/>
        </w:rPr>
      </w:pPr>
      <w:r w:rsidRPr="5BD8B687">
        <w:rPr>
          <w:rFonts w:ascii="Arial" w:hAnsi="Arial" w:cs="Arial"/>
          <w:sz w:val="20"/>
          <w:szCs w:val="20"/>
        </w:rPr>
        <w:t xml:space="preserve">Discord: </w:t>
      </w:r>
      <w:r>
        <w:tab/>
      </w:r>
      <w:r>
        <w:tab/>
      </w:r>
      <w:r w:rsidRPr="5BD8B687">
        <w:rPr>
          <w:rFonts w:ascii="Arial" w:hAnsi="Arial" w:cs="Arial"/>
          <w:sz w:val="20"/>
          <w:szCs w:val="20"/>
          <w:u w:val="single"/>
        </w:rPr>
        <w:fldChar w:fldCharType="begin"/>
      </w:r>
      <w:r w:rsidRPr="5BD8B687">
        <w:rPr>
          <w:rFonts w:ascii="Arial" w:hAnsi="Arial" w:cs="Arial"/>
          <w:sz w:val="20"/>
          <w:szCs w:val="20"/>
          <w:u w:val="single"/>
        </w:rPr>
        <w:instrText xml:space="preserve"> FORMTEXT </w:instrText>
      </w:r>
      <w:r w:rsidRPr="5BD8B687">
        <w:rPr>
          <w:rFonts w:ascii="Arial" w:hAnsi="Arial" w:cs="Arial"/>
          <w:sz w:val="20"/>
          <w:szCs w:val="20"/>
          <w:u w:val="single"/>
        </w:rPr>
        <w:fldChar w:fldCharType="separate"/>
      </w:r>
      <w:r w:rsidRPr="5BD8B687">
        <w:rPr>
          <w:rFonts w:ascii="Arial" w:hAnsi="Arial" w:cs="Arial"/>
          <w:noProof/>
          <w:sz w:val="20"/>
          <w:szCs w:val="20"/>
          <w:u w:val="single"/>
        </w:rPr>
        <w:t> </w:t>
      </w:r>
      <w:r w:rsidRPr="5BD8B687">
        <w:rPr>
          <w:rFonts w:ascii="Arial" w:hAnsi="Arial" w:cs="Arial"/>
          <w:noProof/>
          <w:sz w:val="20"/>
          <w:szCs w:val="20"/>
          <w:u w:val="single"/>
        </w:rPr>
        <w:t> </w:t>
      </w:r>
      <w:r w:rsidRPr="5BD8B687">
        <w:rPr>
          <w:rFonts w:ascii="Arial" w:hAnsi="Arial" w:cs="Arial"/>
          <w:noProof/>
          <w:sz w:val="20"/>
          <w:szCs w:val="20"/>
          <w:u w:val="single"/>
        </w:rPr>
        <w:t> </w:t>
      </w:r>
      <w:r w:rsidRPr="5BD8B687">
        <w:rPr>
          <w:rFonts w:ascii="Arial" w:hAnsi="Arial" w:cs="Arial"/>
          <w:noProof/>
          <w:sz w:val="20"/>
          <w:szCs w:val="20"/>
          <w:u w:val="single"/>
        </w:rPr>
        <w:t> </w:t>
      </w:r>
      <w:r w:rsidRPr="5BD8B687">
        <w:rPr>
          <w:rFonts w:ascii="Arial" w:hAnsi="Arial" w:cs="Arial"/>
          <w:noProof/>
          <w:sz w:val="20"/>
          <w:szCs w:val="20"/>
          <w:u w:val="single"/>
        </w:rPr>
        <w:t> </w:t>
      </w:r>
      <w:r w:rsidRPr="5BD8B687">
        <w:rPr>
          <w:rFonts w:ascii="Arial" w:hAnsi="Arial" w:cs="Arial"/>
          <w:sz w:val="20"/>
          <w:szCs w:val="20"/>
          <w:u w:val="single"/>
        </w:rPr>
        <w:fldChar w:fldCharType="end"/>
      </w:r>
    </w:p>
    <w:p w14:paraId="319B68A0" w14:textId="77777777" w:rsidR="00214E37" w:rsidRPr="00BE2A2B" w:rsidRDefault="00214E37" w:rsidP="00214E37">
      <w:pPr>
        <w:spacing w:after="0" w:line="240" w:lineRule="auto"/>
        <w:rPr>
          <w:rFonts w:ascii="Arial" w:hAnsi="Arial" w:cs="Arial"/>
          <w:sz w:val="20"/>
          <w:szCs w:val="20"/>
          <w:u w:val="single"/>
        </w:rPr>
      </w:pPr>
      <w:r>
        <w:rPr>
          <w:rFonts w:ascii="Arial" w:hAnsi="Arial" w:cs="Arial"/>
          <w:sz w:val="20"/>
          <w:szCs w:val="20"/>
        </w:rPr>
        <w:t xml:space="preserve">LinkedIn           </w:t>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32098CAE" w14:textId="77777777" w:rsidR="00214E37" w:rsidRPr="00644563" w:rsidRDefault="00214E37" w:rsidP="00214E37">
      <w:pPr>
        <w:spacing w:after="0" w:line="240" w:lineRule="auto"/>
        <w:rPr>
          <w:rFonts w:ascii="Arial" w:hAnsi="Arial" w:cs="Arial"/>
          <w:sz w:val="20"/>
          <w:szCs w:val="20"/>
        </w:rPr>
      </w:pPr>
      <w:r w:rsidRPr="00BE2A2B">
        <w:rPr>
          <w:rFonts w:ascii="Arial" w:hAnsi="Arial" w:cs="Arial"/>
          <w:sz w:val="20"/>
          <w:szCs w:val="20"/>
        </w:rPr>
        <w:t>Facebook</w:t>
      </w:r>
      <w:r>
        <w:rPr>
          <w:rFonts w:ascii="Arial" w:hAnsi="Arial" w:cs="Arial"/>
          <w:sz w:val="20"/>
          <w:szCs w:val="20"/>
        </w:rPr>
        <w:t>:</w:t>
      </w:r>
      <w:r w:rsidRPr="00BE2A2B">
        <w:rPr>
          <w:rFonts w:ascii="Arial" w:hAnsi="Arial" w:cs="Arial"/>
          <w:sz w:val="20"/>
          <w:szCs w:val="20"/>
        </w:rPr>
        <w:t xml:space="preserve">                      </w:t>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682844C3" w14:textId="77777777" w:rsidR="00214E37" w:rsidRDefault="00214E37" w:rsidP="00214E37">
      <w:pPr>
        <w:spacing w:after="0" w:line="240" w:lineRule="auto"/>
        <w:rPr>
          <w:rFonts w:ascii="Arial" w:hAnsi="Arial" w:cs="Arial"/>
          <w:sz w:val="20"/>
          <w:szCs w:val="20"/>
        </w:rPr>
      </w:pPr>
      <w:r w:rsidRPr="00BE2A2B">
        <w:rPr>
          <w:rFonts w:ascii="Arial" w:hAnsi="Arial" w:cs="Arial"/>
          <w:noProof/>
          <w:sz w:val="20"/>
          <w:szCs w:val="20"/>
        </w:rPr>
        <w:t xml:space="preserve">[Other ]                           </w:t>
      </w:r>
      <w:r w:rsidRPr="5BD8B687">
        <w:rPr>
          <w:rFonts w:ascii="Arial" w:hAnsi="Arial" w:cs="Arial"/>
          <w:sz w:val="20"/>
          <w:szCs w:val="20"/>
          <w:u w:val="single"/>
        </w:rPr>
        <w:fldChar w:fldCharType="begin"/>
      </w:r>
      <w:r w:rsidRPr="5BD8B687">
        <w:rPr>
          <w:rFonts w:ascii="Arial" w:hAnsi="Arial" w:cs="Arial"/>
          <w:sz w:val="20"/>
          <w:szCs w:val="20"/>
          <w:u w:val="single"/>
        </w:rPr>
        <w:instrText xml:space="preserve"> FORMTEXT </w:instrText>
      </w:r>
      <w:r w:rsidRPr="5BD8B687">
        <w:rPr>
          <w:rFonts w:ascii="Arial" w:hAnsi="Arial" w:cs="Arial"/>
          <w:sz w:val="20"/>
          <w:szCs w:val="20"/>
          <w:u w:val="single"/>
        </w:rPr>
        <w:fldChar w:fldCharType="separate"/>
      </w:r>
      <w:r w:rsidRPr="5BD8B687">
        <w:rPr>
          <w:rFonts w:ascii="Arial" w:hAnsi="Arial" w:cs="Arial"/>
          <w:noProof/>
          <w:sz w:val="20"/>
          <w:szCs w:val="20"/>
          <w:u w:val="single"/>
        </w:rPr>
        <w:t>     </w:t>
      </w:r>
      <w:r w:rsidRPr="5BD8B687">
        <w:rPr>
          <w:rFonts w:ascii="Arial" w:hAnsi="Arial" w:cs="Arial"/>
          <w:sz w:val="20"/>
          <w:szCs w:val="20"/>
          <w:u w:val="single"/>
        </w:rPr>
        <w:fldChar w:fldCharType="end"/>
      </w:r>
    </w:p>
    <w:p w14:paraId="4022BEA9" w14:textId="0FF92B38" w:rsidR="00214E37" w:rsidRDefault="00214E37" w:rsidP="00214E37">
      <w:pPr>
        <w:spacing w:after="0" w:line="240" w:lineRule="auto"/>
        <w:rPr>
          <w:rFonts w:ascii="Arial" w:hAnsi="Arial" w:cs="Arial"/>
          <w:sz w:val="20"/>
          <w:szCs w:val="20"/>
        </w:rPr>
      </w:pPr>
    </w:p>
    <w:p w14:paraId="64FBC44E" w14:textId="77777777" w:rsidR="00214E37" w:rsidRDefault="00214E37" w:rsidP="00214E37">
      <w:pPr>
        <w:spacing w:after="0" w:line="240" w:lineRule="auto"/>
        <w:rPr>
          <w:rFonts w:ascii="Arial" w:hAnsi="Arial" w:cs="Arial"/>
          <w:sz w:val="20"/>
          <w:szCs w:val="20"/>
        </w:rPr>
      </w:pPr>
    </w:p>
    <w:p w14:paraId="76E8E8DE" w14:textId="77777777" w:rsidR="00214E37" w:rsidRDefault="00214E37" w:rsidP="00214E37">
      <w:pPr>
        <w:spacing w:after="0" w:line="240" w:lineRule="auto"/>
        <w:rPr>
          <w:rFonts w:ascii="Arial" w:hAnsi="Arial" w:cs="Arial"/>
          <w:sz w:val="20"/>
          <w:szCs w:val="20"/>
          <w:u w:val="single"/>
        </w:rPr>
      </w:pPr>
      <w:r w:rsidRPr="00DB2F85">
        <w:rPr>
          <w:rFonts w:ascii="Arial" w:hAnsi="Arial" w:cs="Arial"/>
          <w:sz w:val="20"/>
          <w:szCs w:val="20"/>
          <w:u w:val="single"/>
        </w:rPr>
        <w:t>Other Service Providers</w:t>
      </w:r>
      <w:r>
        <w:rPr>
          <w:rFonts w:ascii="Arial" w:hAnsi="Arial" w:cs="Arial"/>
          <w:sz w:val="20"/>
          <w:szCs w:val="20"/>
          <w:u w:val="single"/>
        </w:rPr>
        <w:t xml:space="preserve">  </w:t>
      </w:r>
    </w:p>
    <w:p w14:paraId="603A76AC" w14:textId="77777777" w:rsidR="00214E37" w:rsidRDefault="00214E37" w:rsidP="00214E37">
      <w:pPr>
        <w:spacing w:after="0" w:line="240" w:lineRule="auto"/>
        <w:rPr>
          <w:rFonts w:ascii="Arial" w:hAnsi="Arial" w:cs="Arial"/>
          <w:sz w:val="20"/>
          <w:szCs w:val="20"/>
        </w:rPr>
      </w:pPr>
      <w:r w:rsidRPr="354C0EB2">
        <w:rPr>
          <w:rFonts w:ascii="Arial" w:hAnsi="Arial" w:cs="Arial"/>
          <w:sz w:val="20"/>
          <w:szCs w:val="20"/>
        </w:rPr>
        <w:t xml:space="preserve">Provide the name of any other service provider(s) that </w:t>
      </w:r>
      <w:r w:rsidRPr="354C0EB2">
        <w:rPr>
          <w:rFonts w:ascii="Arial" w:hAnsi="Arial" w:cs="Arial"/>
          <w:b/>
          <w:bCs/>
          <w:sz w:val="20"/>
          <w:szCs w:val="20"/>
        </w:rPr>
        <w:t>that assisted, advised, prepared, or provided information with respect to this disclosure statement</w:t>
      </w:r>
      <w:r w:rsidRPr="354C0EB2">
        <w:rPr>
          <w:rFonts w:ascii="Arial" w:hAnsi="Arial" w:cs="Arial"/>
          <w:sz w:val="20"/>
          <w:szCs w:val="20"/>
        </w:rPr>
        <w:t>. This includes counsel, broker-dealer(s), advisor(s), consultant(s) or any entity/individual that provided assistance or services to the issuer during the reporting period.</w:t>
      </w:r>
    </w:p>
    <w:p w14:paraId="3DE78AC3" w14:textId="77777777" w:rsidR="00214E37" w:rsidRDefault="00214E37" w:rsidP="00214E37">
      <w:pPr>
        <w:spacing w:after="0" w:line="240" w:lineRule="auto"/>
        <w:rPr>
          <w:rFonts w:ascii="Arial" w:hAnsi="Arial" w:cs="Arial"/>
          <w:sz w:val="20"/>
          <w:szCs w:val="20"/>
        </w:rPr>
      </w:pPr>
    </w:p>
    <w:p w14:paraId="2D23BC52" w14:textId="77777777" w:rsidR="0050635A" w:rsidRPr="006F2FAE" w:rsidRDefault="0050635A" w:rsidP="00214E37">
      <w:pPr>
        <w:spacing w:after="0" w:line="240" w:lineRule="auto"/>
        <w:rPr>
          <w:rFonts w:ascii="Arial" w:hAnsi="Arial" w:cs="Arial"/>
          <w:sz w:val="20"/>
          <w:szCs w:val="20"/>
        </w:rPr>
      </w:pPr>
    </w:p>
    <w:p w14:paraId="76C3325A" w14:textId="77777777" w:rsidR="00214E37" w:rsidRDefault="00214E37" w:rsidP="00214E37">
      <w:pPr>
        <w:spacing w:after="0" w:line="240" w:lineRule="auto"/>
        <w:rPr>
          <w:rFonts w:ascii="Arial" w:hAnsi="Arial" w:cs="Arial"/>
          <w:sz w:val="20"/>
          <w:szCs w:val="20"/>
          <w:u w:val="single"/>
        </w:rPr>
      </w:pPr>
      <w:r w:rsidRPr="006F2FAE">
        <w:rPr>
          <w:rFonts w:ascii="Arial" w:hAnsi="Arial" w:cs="Arial"/>
          <w:sz w:val="20"/>
          <w:szCs w:val="20"/>
        </w:rPr>
        <w:t>Name:</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396FACE5" w14:textId="77777777" w:rsidR="00214E37" w:rsidRDefault="00214E37" w:rsidP="00214E37">
      <w:pPr>
        <w:spacing w:after="0" w:line="240" w:lineRule="auto"/>
        <w:rPr>
          <w:rFonts w:ascii="Arial" w:hAnsi="Arial" w:cs="Arial"/>
          <w:sz w:val="20"/>
          <w:szCs w:val="20"/>
          <w:u w:val="single"/>
        </w:rPr>
      </w:pPr>
      <w:r w:rsidRPr="006F2FAE">
        <w:rPr>
          <w:rFonts w:ascii="Arial" w:hAnsi="Arial" w:cs="Arial"/>
          <w:sz w:val="20"/>
          <w:szCs w:val="20"/>
        </w:rPr>
        <w:t>Firm:</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0C488CF5" w14:textId="77777777" w:rsidR="00214E37" w:rsidRPr="006F2FAE" w:rsidRDefault="00214E37" w:rsidP="00214E37">
      <w:pPr>
        <w:spacing w:after="0" w:line="240" w:lineRule="auto"/>
        <w:rPr>
          <w:rFonts w:ascii="Arial" w:hAnsi="Arial" w:cs="Arial"/>
          <w:sz w:val="20"/>
          <w:szCs w:val="20"/>
        </w:rPr>
      </w:pPr>
      <w:r>
        <w:rPr>
          <w:rFonts w:ascii="Arial" w:hAnsi="Arial" w:cs="Arial"/>
          <w:sz w:val="20"/>
          <w:szCs w:val="20"/>
        </w:rPr>
        <w:t>Nature of Services:</w:t>
      </w:r>
      <w:r w:rsidRPr="0015314C">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56545C95"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Address 1:</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7D70A833"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Address 2:</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65F1B831"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 xml:space="preserve">Phone: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05341FD3"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p>
    <w:p w14:paraId="2D6B798F" w14:textId="77777777" w:rsidR="00134598" w:rsidRDefault="00134598" w:rsidP="00214E37">
      <w:pPr>
        <w:spacing w:after="0" w:line="240" w:lineRule="auto"/>
        <w:rPr>
          <w:rFonts w:ascii="Arial" w:hAnsi="Arial" w:cs="Arial"/>
          <w:b/>
          <w:sz w:val="20"/>
          <w:szCs w:val="20"/>
        </w:rPr>
      </w:pPr>
    </w:p>
    <w:p w14:paraId="0A2247D3" w14:textId="1684619A" w:rsidR="00214E37" w:rsidRDefault="00214E37" w:rsidP="00214E37">
      <w:pPr>
        <w:spacing w:after="0" w:line="240" w:lineRule="auto"/>
        <w:rPr>
          <w:rFonts w:ascii="Arial" w:hAnsi="Arial" w:cs="Arial"/>
          <w:b/>
          <w:sz w:val="20"/>
          <w:szCs w:val="20"/>
        </w:rPr>
      </w:pPr>
      <w:r>
        <w:rPr>
          <w:rFonts w:ascii="Arial" w:hAnsi="Arial" w:cs="Arial"/>
          <w:b/>
          <w:sz w:val="20"/>
          <w:szCs w:val="20"/>
        </w:rPr>
        <w:t xml:space="preserve">9) </w:t>
      </w:r>
      <w:r>
        <w:tab/>
      </w:r>
      <w:r w:rsidR="00AF5CB7" w:rsidRPr="00413A53">
        <w:rPr>
          <w:rFonts w:ascii="Arial" w:hAnsi="Arial" w:cs="Arial"/>
          <w:b/>
          <w:sz w:val="20"/>
          <w:szCs w:val="20"/>
        </w:rPr>
        <w:t>Disclosure &amp;</w:t>
      </w:r>
      <w:r w:rsidR="00AF5CB7">
        <w:t xml:space="preserve"> </w:t>
      </w:r>
      <w:r>
        <w:rPr>
          <w:rFonts w:ascii="Arial" w:hAnsi="Arial" w:cs="Arial"/>
          <w:b/>
          <w:sz w:val="20"/>
          <w:szCs w:val="20"/>
        </w:rPr>
        <w:t xml:space="preserve">Financial </w:t>
      </w:r>
      <w:r w:rsidR="00E7114A">
        <w:rPr>
          <w:rFonts w:ascii="Arial" w:hAnsi="Arial" w:cs="Arial"/>
          <w:b/>
          <w:sz w:val="20"/>
          <w:szCs w:val="20"/>
        </w:rPr>
        <w:t>Information</w:t>
      </w:r>
    </w:p>
    <w:p w14:paraId="7F33A3ED" w14:textId="77777777" w:rsidR="00214E37" w:rsidRDefault="00214E37" w:rsidP="00214E37">
      <w:pPr>
        <w:spacing w:after="0" w:line="240" w:lineRule="auto"/>
        <w:rPr>
          <w:rFonts w:ascii="Arial" w:hAnsi="Arial" w:cs="Arial"/>
          <w:sz w:val="20"/>
          <w:szCs w:val="20"/>
        </w:rPr>
      </w:pPr>
    </w:p>
    <w:p w14:paraId="34295C01" w14:textId="77777777" w:rsidR="00214E37" w:rsidRDefault="00214E37" w:rsidP="00214E37">
      <w:pPr>
        <w:spacing w:after="0" w:line="240" w:lineRule="auto"/>
        <w:rPr>
          <w:rFonts w:ascii="Arial" w:hAnsi="Arial" w:cs="Arial"/>
          <w:sz w:val="20"/>
          <w:szCs w:val="20"/>
          <w:u w:val="single"/>
        </w:rPr>
      </w:pPr>
    </w:p>
    <w:p w14:paraId="7A9B01F2" w14:textId="77777777" w:rsidR="00214E37" w:rsidRDefault="00214E37" w:rsidP="00214E37">
      <w:pPr>
        <w:pStyle w:val="ListParagraph"/>
        <w:spacing w:after="0" w:line="240" w:lineRule="auto"/>
        <w:ind w:left="0" w:firstLine="720"/>
        <w:rPr>
          <w:rFonts w:ascii="Arial" w:hAnsi="Arial" w:cs="Arial"/>
          <w:sz w:val="16"/>
          <w:szCs w:val="16"/>
        </w:rPr>
      </w:pPr>
    </w:p>
    <w:p w14:paraId="23236455" w14:textId="6FA10970" w:rsidR="00AF5CB7" w:rsidRDefault="00AF5CB7" w:rsidP="00AF5CB7">
      <w:pPr>
        <w:pStyle w:val="ListParagraph"/>
        <w:numPr>
          <w:ilvl w:val="0"/>
          <w:numId w:val="6"/>
        </w:numPr>
        <w:spacing w:after="0" w:line="240" w:lineRule="auto"/>
        <w:rPr>
          <w:rFonts w:ascii="Arial" w:hAnsi="Arial" w:cs="Arial"/>
          <w:sz w:val="16"/>
          <w:szCs w:val="16"/>
        </w:rPr>
      </w:pPr>
      <w:r w:rsidRPr="14353EC6">
        <w:rPr>
          <w:rFonts w:ascii="Arial" w:hAnsi="Arial" w:cs="Arial"/>
          <w:sz w:val="20"/>
          <w:szCs w:val="20"/>
        </w:rPr>
        <w:t>Th</w:t>
      </w:r>
      <w:r>
        <w:rPr>
          <w:rFonts w:ascii="Arial" w:hAnsi="Arial" w:cs="Arial"/>
          <w:sz w:val="20"/>
          <w:szCs w:val="20"/>
        </w:rPr>
        <w:t xml:space="preserve">is </w:t>
      </w:r>
      <w:r w:rsidR="00441EA5">
        <w:rPr>
          <w:rFonts w:ascii="Arial" w:hAnsi="Arial" w:cs="Arial"/>
          <w:sz w:val="20"/>
          <w:szCs w:val="20"/>
        </w:rPr>
        <w:t xml:space="preserve">Disclosure </w:t>
      </w:r>
      <w:r w:rsidR="007C3FED">
        <w:rPr>
          <w:rFonts w:ascii="Arial" w:hAnsi="Arial" w:cs="Arial"/>
          <w:sz w:val="20"/>
          <w:szCs w:val="20"/>
        </w:rPr>
        <w:t>Statement</w:t>
      </w:r>
      <w:r w:rsidR="00441EA5">
        <w:rPr>
          <w:rFonts w:ascii="Arial" w:hAnsi="Arial" w:cs="Arial"/>
          <w:sz w:val="20"/>
          <w:szCs w:val="20"/>
        </w:rPr>
        <w:t xml:space="preserve"> was </w:t>
      </w:r>
      <w:r w:rsidRPr="14353EC6">
        <w:rPr>
          <w:rFonts w:ascii="Arial" w:hAnsi="Arial" w:cs="Arial"/>
          <w:sz w:val="20"/>
          <w:szCs w:val="20"/>
        </w:rPr>
        <w:t xml:space="preserve">prepared by (name of individual): </w:t>
      </w:r>
    </w:p>
    <w:p w14:paraId="1FCCC674" w14:textId="77777777" w:rsidR="00AF5CB7" w:rsidRDefault="00AF5CB7" w:rsidP="00AF5CB7">
      <w:pPr>
        <w:spacing w:after="0" w:line="240" w:lineRule="auto"/>
        <w:rPr>
          <w:rFonts w:ascii="Arial" w:hAnsi="Arial" w:cs="Arial"/>
          <w:b/>
          <w:bCs/>
          <w:sz w:val="20"/>
          <w:szCs w:val="20"/>
        </w:rPr>
      </w:pPr>
    </w:p>
    <w:p w14:paraId="0DE6251D" w14:textId="77777777" w:rsidR="00AF5CB7" w:rsidRDefault="00AF5CB7" w:rsidP="00AF5CB7">
      <w:pPr>
        <w:spacing w:after="0" w:line="240" w:lineRule="auto"/>
        <w:ind w:left="360"/>
        <w:rPr>
          <w:rFonts w:ascii="Arial" w:hAnsi="Arial" w:cs="Arial"/>
          <w:b/>
          <w:bCs/>
          <w:sz w:val="20"/>
          <w:szCs w:val="20"/>
          <w:u w:val="single"/>
        </w:rPr>
      </w:pPr>
      <w:r>
        <w:rPr>
          <w:rFonts w:ascii="Arial" w:hAnsi="Arial" w:cs="Arial"/>
          <w:sz w:val="20"/>
          <w:szCs w:val="20"/>
        </w:rPr>
        <w:t>Name</w:t>
      </w:r>
      <w:r w:rsidRPr="14353EC6">
        <w:rPr>
          <w:rFonts w:ascii="Arial" w:hAnsi="Arial" w:cs="Arial"/>
          <w:sz w:val="20"/>
          <w:szCs w:val="20"/>
        </w:rPr>
        <w:t>:</w:t>
      </w:r>
      <w:r w:rsidRPr="14353EC6">
        <w:rPr>
          <w:rFonts w:ascii="Arial" w:hAnsi="Arial" w:cs="Arial"/>
          <w:b/>
          <w:bCs/>
          <w:sz w:val="20"/>
          <w:szCs w:val="20"/>
        </w:rPr>
        <w:t xml:space="preserve"> </w:t>
      </w:r>
      <w:r w:rsidRPr="14353EC6">
        <w:rPr>
          <w:rFonts w:ascii="Arial" w:hAnsi="Arial" w:cs="Arial"/>
          <w:sz w:val="16"/>
          <w:szCs w:val="16"/>
        </w:rPr>
        <w:t xml:space="preserve">    </w:t>
      </w:r>
      <w:r>
        <w:tab/>
      </w:r>
      <w:r>
        <w:tab/>
      </w:r>
      <w:r>
        <w:tab/>
      </w:r>
      <w:r w:rsidRPr="14353EC6">
        <w:rPr>
          <w:rFonts w:ascii="Arial" w:hAnsi="Arial" w:cs="Arial"/>
          <w:b/>
          <w:bCs/>
          <w:sz w:val="20"/>
          <w:szCs w:val="20"/>
          <w:u w:val="single"/>
        </w:rPr>
        <w:fldChar w:fldCharType="begin"/>
      </w:r>
      <w:r w:rsidRPr="14353EC6">
        <w:rPr>
          <w:rFonts w:ascii="Arial" w:hAnsi="Arial" w:cs="Arial"/>
          <w:b/>
          <w:bCs/>
          <w:sz w:val="20"/>
          <w:szCs w:val="20"/>
          <w:u w:val="single"/>
        </w:rPr>
        <w:instrText xml:space="preserve"> FORMTEXT </w:instrText>
      </w:r>
      <w:r w:rsidRPr="14353EC6">
        <w:rPr>
          <w:rFonts w:ascii="Arial" w:hAnsi="Arial" w:cs="Arial"/>
          <w:b/>
          <w:bCs/>
          <w:sz w:val="20"/>
          <w:szCs w:val="20"/>
          <w:u w:val="single"/>
        </w:rPr>
        <w:fldChar w:fldCharType="separate"/>
      </w:r>
      <w:r w:rsidRPr="14353EC6">
        <w:rPr>
          <w:rFonts w:ascii="Arial" w:hAnsi="Arial" w:cs="Arial"/>
          <w:b/>
          <w:bCs/>
          <w:noProof/>
          <w:sz w:val="20"/>
          <w:szCs w:val="20"/>
          <w:u w:val="single"/>
        </w:rPr>
        <w:t>     </w:t>
      </w:r>
      <w:r w:rsidRPr="14353EC6">
        <w:rPr>
          <w:rFonts w:ascii="Arial" w:hAnsi="Arial" w:cs="Arial"/>
          <w:b/>
          <w:bCs/>
          <w:sz w:val="20"/>
          <w:szCs w:val="20"/>
          <w:u w:val="single"/>
        </w:rPr>
        <w:fldChar w:fldCharType="end"/>
      </w:r>
    </w:p>
    <w:p w14:paraId="512A7C43" w14:textId="77777777" w:rsidR="00AF5CB7" w:rsidRDefault="00AF5CB7" w:rsidP="00AF5CB7">
      <w:pPr>
        <w:spacing w:after="0" w:line="240" w:lineRule="auto"/>
        <w:ind w:left="360"/>
        <w:rPr>
          <w:rFonts w:ascii="Arial" w:hAnsi="Arial" w:cs="Arial"/>
          <w:b/>
          <w:bCs/>
          <w:sz w:val="20"/>
          <w:szCs w:val="20"/>
          <w:u w:val="single"/>
        </w:rPr>
      </w:pPr>
      <w:r w:rsidRPr="14353EC6">
        <w:rPr>
          <w:rFonts w:ascii="Arial" w:hAnsi="Arial" w:cs="Arial"/>
          <w:sz w:val="20"/>
          <w:szCs w:val="20"/>
        </w:rPr>
        <w:t>Title:</w:t>
      </w:r>
      <w:r w:rsidRPr="14353EC6">
        <w:rPr>
          <w:rFonts w:ascii="Arial" w:hAnsi="Arial" w:cs="Arial"/>
          <w:b/>
          <w:bCs/>
          <w:sz w:val="20"/>
          <w:szCs w:val="20"/>
        </w:rPr>
        <w:t xml:space="preserve"> </w:t>
      </w:r>
      <w:r w:rsidRPr="14353EC6">
        <w:rPr>
          <w:rFonts w:ascii="Arial" w:hAnsi="Arial" w:cs="Arial"/>
          <w:sz w:val="16"/>
          <w:szCs w:val="16"/>
        </w:rPr>
        <w:t xml:space="preserve">    </w:t>
      </w:r>
      <w:r>
        <w:tab/>
      </w:r>
      <w:r>
        <w:tab/>
      </w:r>
      <w:r>
        <w:tab/>
      </w:r>
      <w:r w:rsidRPr="14353EC6">
        <w:rPr>
          <w:rFonts w:ascii="Arial" w:hAnsi="Arial" w:cs="Arial"/>
          <w:b/>
          <w:bCs/>
          <w:sz w:val="20"/>
          <w:szCs w:val="20"/>
          <w:u w:val="single"/>
        </w:rPr>
        <w:fldChar w:fldCharType="begin"/>
      </w:r>
      <w:r w:rsidRPr="14353EC6">
        <w:rPr>
          <w:rFonts w:ascii="Arial" w:hAnsi="Arial" w:cs="Arial"/>
          <w:b/>
          <w:bCs/>
          <w:sz w:val="20"/>
          <w:szCs w:val="20"/>
          <w:u w:val="single"/>
        </w:rPr>
        <w:instrText xml:space="preserve"> FORMTEXT </w:instrText>
      </w:r>
      <w:r w:rsidRPr="14353EC6">
        <w:rPr>
          <w:rFonts w:ascii="Arial" w:hAnsi="Arial" w:cs="Arial"/>
          <w:b/>
          <w:bCs/>
          <w:sz w:val="20"/>
          <w:szCs w:val="20"/>
          <w:u w:val="single"/>
        </w:rPr>
        <w:fldChar w:fldCharType="separate"/>
      </w:r>
      <w:r w:rsidRPr="14353EC6">
        <w:rPr>
          <w:rFonts w:ascii="Arial" w:hAnsi="Arial" w:cs="Arial"/>
          <w:b/>
          <w:bCs/>
          <w:noProof/>
          <w:sz w:val="20"/>
          <w:szCs w:val="20"/>
          <w:u w:val="single"/>
        </w:rPr>
        <w:t>     </w:t>
      </w:r>
      <w:r w:rsidRPr="14353EC6">
        <w:rPr>
          <w:rFonts w:ascii="Arial" w:hAnsi="Arial" w:cs="Arial"/>
          <w:b/>
          <w:bCs/>
          <w:sz w:val="20"/>
          <w:szCs w:val="20"/>
          <w:u w:val="single"/>
        </w:rPr>
        <w:fldChar w:fldCharType="end"/>
      </w:r>
    </w:p>
    <w:p w14:paraId="65EDEF0E" w14:textId="76AC4539" w:rsidR="00AF5CB7" w:rsidRPr="00BE2A2B" w:rsidRDefault="00AF5CB7" w:rsidP="00AF5CB7">
      <w:pPr>
        <w:spacing w:after="0" w:line="240" w:lineRule="auto"/>
        <w:ind w:left="360"/>
        <w:rPr>
          <w:rFonts w:ascii="Arial" w:hAnsi="Arial" w:cs="Arial"/>
          <w:b/>
          <w:bCs/>
          <w:sz w:val="20"/>
          <w:szCs w:val="20"/>
          <w:u w:val="single"/>
        </w:rPr>
      </w:pPr>
      <w:r w:rsidRPr="14353EC6">
        <w:rPr>
          <w:rFonts w:ascii="Arial" w:hAnsi="Arial" w:cs="Arial"/>
          <w:sz w:val="20"/>
          <w:szCs w:val="20"/>
        </w:rPr>
        <w:t xml:space="preserve">Relationship to Issuer: </w:t>
      </w:r>
      <w:r>
        <w:tab/>
      </w:r>
      <w:r w:rsidRPr="14353EC6">
        <w:rPr>
          <w:rFonts w:ascii="Arial" w:hAnsi="Arial" w:cs="Arial"/>
          <w:b/>
          <w:bCs/>
          <w:sz w:val="20"/>
          <w:szCs w:val="20"/>
          <w:u w:val="single"/>
        </w:rPr>
        <w:fldChar w:fldCharType="begin"/>
      </w:r>
      <w:r w:rsidRPr="14353EC6">
        <w:rPr>
          <w:rFonts w:ascii="Arial" w:hAnsi="Arial" w:cs="Arial"/>
          <w:b/>
          <w:bCs/>
          <w:sz w:val="20"/>
          <w:szCs w:val="20"/>
          <w:u w:val="single"/>
        </w:rPr>
        <w:instrText xml:space="preserve"> FORMTEXT </w:instrText>
      </w:r>
      <w:r w:rsidRPr="14353EC6">
        <w:rPr>
          <w:rFonts w:ascii="Arial" w:hAnsi="Arial" w:cs="Arial"/>
          <w:b/>
          <w:bCs/>
          <w:sz w:val="20"/>
          <w:szCs w:val="20"/>
          <w:u w:val="single"/>
        </w:rPr>
        <w:fldChar w:fldCharType="separate"/>
      </w:r>
      <w:r w:rsidRPr="14353EC6">
        <w:rPr>
          <w:rFonts w:ascii="Arial" w:hAnsi="Arial" w:cs="Arial"/>
          <w:b/>
          <w:bCs/>
          <w:noProof/>
          <w:sz w:val="20"/>
          <w:szCs w:val="20"/>
          <w:u w:val="single"/>
        </w:rPr>
        <w:t>     </w:t>
      </w:r>
      <w:r w:rsidRPr="14353EC6">
        <w:rPr>
          <w:rFonts w:ascii="Arial" w:hAnsi="Arial" w:cs="Arial"/>
          <w:b/>
          <w:bCs/>
          <w:sz w:val="20"/>
          <w:szCs w:val="20"/>
          <w:u w:val="single"/>
        </w:rPr>
        <w:fldChar w:fldCharType="end"/>
      </w:r>
    </w:p>
    <w:p w14:paraId="7FB4A47B" w14:textId="0FF40C3F" w:rsidR="00AF5CB7" w:rsidRDefault="00AF5CB7" w:rsidP="00413A53">
      <w:pPr>
        <w:pStyle w:val="ListParagraph"/>
        <w:spacing w:after="0" w:line="240" w:lineRule="auto"/>
        <w:ind w:left="360"/>
        <w:rPr>
          <w:rFonts w:ascii="Arial" w:hAnsi="Arial" w:cs="Arial"/>
          <w:sz w:val="20"/>
          <w:szCs w:val="20"/>
        </w:rPr>
      </w:pPr>
    </w:p>
    <w:p w14:paraId="27A688B1" w14:textId="77777777" w:rsidR="00214E37" w:rsidRDefault="00214E37" w:rsidP="00FE3DC9">
      <w:pPr>
        <w:pStyle w:val="ListParagraph"/>
        <w:numPr>
          <w:ilvl w:val="0"/>
          <w:numId w:val="6"/>
        </w:numPr>
        <w:spacing w:after="0" w:line="240" w:lineRule="auto"/>
        <w:rPr>
          <w:rFonts w:ascii="Arial" w:hAnsi="Arial" w:cs="Arial"/>
          <w:sz w:val="20"/>
          <w:szCs w:val="20"/>
        </w:rPr>
      </w:pPr>
      <w:r w:rsidRPr="14353EC6">
        <w:rPr>
          <w:rFonts w:ascii="Arial" w:hAnsi="Arial" w:cs="Arial"/>
          <w:sz w:val="20"/>
          <w:szCs w:val="20"/>
        </w:rPr>
        <w:t xml:space="preserve">The following financial statements were prepared in accordance with: </w:t>
      </w:r>
    </w:p>
    <w:p w14:paraId="3AD6B7CE" w14:textId="77777777" w:rsidR="00214E37" w:rsidRDefault="00214E37" w:rsidP="00214E37">
      <w:pPr>
        <w:spacing w:after="0" w:line="240" w:lineRule="auto"/>
        <w:rPr>
          <w:rFonts w:ascii="Arial" w:hAnsi="Arial" w:cs="Arial"/>
          <w:sz w:val="20"/>
          <w:szCs w:val="20"/>
        </w:rPr>
      </w:pPr>
    </w:p>
    <w:p w14:paraId="5A563AF1" w14:textId="77777777" w:rsidR="00214E37" w:rsidRDefault="00214E37" w:rsidP="00214E37">
      <w:pPr>
        <w:pStyle w:val="ListParagraph"/>
        <w:spacing w:after="0" w:line="240" w:lineRule="auto"/>
        <w:ind w:left="180" w:firstLine="180"/>
        <w:rPr>
          <w:rFonts w:ascii="Arial" w:hAnsi="Arial" w:cs="Arial"/>
          <w:sz w:val="20"/>
          <w:szCs w:val="20"/>
        </w:rPr>
      </w:pPr>
      <w:r w:rsidRPr="14353EC6">
        <w:rPr>
          <w:rFonts w:ascii="MS Gothic" w:eastAsia="MS Gothic" w:hAnsi="MS Gothic" w:cs="Arial"/>
          <w:sz w:val="20"/>
          <w:szCs w:val="20"/>
        </w:rPr>
        <w:t>☐</w:t>
      </w:r>
      <w:r w:rsidRPr="14353EC6">
        <w:rPr>
          <w:rFonts w:ascii="Arial" w:hAnsi="Arial" w:cs="Arial"/>
          <w:sz w:val="20"/>
          <w:szCs w:val="20"/>
        </w:rPr>
        <w:t xml:space="preserve"> IFRS</w:t>
      </w:r>
    </w:p>
    <w:p w14:paraId="392018FA" w14:textId="77777777" w:rsidR="00214E37" w:rsidRDefault="00214E37" w:rsidP="00214E37">
      <w:pPr>
        <w:pStyle w:val="ListParagraph"/>
        <w:spacing w:after="0" w:line="240" w:lineRule="auto"/>
        <w:ind w:left="180" w:firstLine="180"/>
        <w:rPr>
          <w:rFonts w:ascii="Arial" w:hAnsi="Arial" w:cs="Arial"/>
          <w:sz w:val="20"/>
          <w:szCs w:val="20"/>
        </w:rPr>
      </w:pPr>
      <w:r w:rsidRPr="14353EC6">
        <w:rPr>
          <w:rFonts w:ascii="MS Gothic" w:eastAsia="MS Gothic" w:hAnsi="MS Gothic" w:cs="Arial"/>
          <w:sz w:val="20"/>
          <w:szCs w:val="20"/>
        </w:rPr>
        <w:t>☐</w:t>
      </w:r>
      <w:r w:rsidRPr="14353EC6">
        <w:rPr>
          <w:rFonts w:ascii="Arial" w:hAnsi="Arial" w:cs="Arial"/>
          <w:sz w:val="20"/>
          <w:szCs w:val="20"/>
        </w:rPr>
        <w:t xml:space="preserve"> U.S. GAAP</w:t>
      </w:r>
    </w:p>
    <w:p w14:paraId="1F6AF81A" w14:textId="77777777" w:rsidR="00214E37" w:rsidRDefault="00214E37" w:rsidP="00214E37">
      <w:pPr>
        <w:pStyle w:val="ListParagraph"/>
        <w:spacing w:after="0" w:line="240" w:lineRule="auto"/>
        <w:ind w:left="360"/>
        <w:rPr>
          <w:rFonts w:ascii="Arial" w:hAnsi="Arial" w:cs="Arial"/>
          <w:sz w:val="20"/>
          <w:szCs w:val="20"/>
        </w:rPr>
      </w:pPr>
    </w:p>
    <w:p w14:paraId="65BCC9A5" w14:textId="7F4F5882" w:rsidR="00214E37" w:rsidRDefault="00214E37" w:rsidP="00FE3DC9">
      <w:pPr>
        <w:pStyle w:val="ListParagraph"/>
        <w:numPr>
          <w:ilvl w:val="0"/>
          <w:numId w:val="6"/>
        </w:numPr>
        <w:spacing w:after="0" w:line="240" w:lineRule="auto"/>
        <w:rPr>
          <w:rFonts w:ascii="Arial" w:hAnsi="Arial" w:cs="Arial"/>
          <w:sz w:val="16"/>
          <w:szCs w:val="16"/>
        </w:rPr>
      </w:pPr>
      <w:r w:rsidRPr="14353EC6">
        <w:rPr>
          <w:rFonts w:ascii="Arial" w:hAnsi="Arial" w:cs="Arial"/>
          <w:sz w:val="20"/>
          <w:szCs w:val="20"/>
        </w:rPr>
        <w:t xml:space="preserve">The following financial statements were prepared by (name of individual): </w:t>
      </w:r>
    </w:p>
    <w:p w14:paraId="1690B4BB" w14:textId="77777777" w:rsidR="00214E37" w:rsidRDefault="00214E37" w:rsidP="00214E37">
      <w:pPr>
        <w:spacing w:after="0" w:line="240" w:lineRule="auto"/>
        <w:rPr>
          <w:rFonts w:ascii="Arial" w:hAnsi="Arial" w:cs="Arial"/>
          <w:b/>
          <w:bCs/>
          <w:sz w:val="20"/>
          <w:szCs w:val="20"/>
        </w:rPr>
      </w:pPr>
    </w:p>
    <w:p w14:paraId="48723217" w14:textId="77777777" w:rsidR="00214E37" w:rsidRDefault="00214E37" w:rsidP="00214E37">
      <w:pPr>
        <w:spacing w:after="0" w:line="240" w:lineRule="auto"/>
        <w:ind w:left="360"/>
        <w:rPr>
          <w:rFonts w:ascii="Arial" w:hAnsi="Arial" w:cs="Arial"/>
          <w:b/>
          <w:bCs/>
          <w:sz w:val="20"/>
          <w:szCs w:val="20"/>
          <w:u w:val="single"/>
        </w:rPr>
      </w:pPr>
      <w:r>
        <w:rPr>
          <w:rFonts w:ascii="Arial" w:hAnsi="Arial" w:cs="Arial"/>
          <w:sz w:val="20"/>
          <w:szCs w:val="20"/>
        </w:rPr>
        <w:t>Name</w:t>
      </w:r>
      <w:r w:rsidRPr="14353EC6">
        <w:rPr>
          <w:rFonts w:ascii="Arial" w:hAnsi="Arial" w:cs="Arial"/>
          <w:sz w:val="20"/>
          <w:szCs w:val="20"/>
        </w:rPr>
        <w:t>:</w:t>
      </w:r>
      <w:r w:rsidRPr="14353EC6">
        <w:rPr>
          <w:rFonts w:ascii="Arial" w:hAnsi="Arial" w:cs="Arial"/>
          <w:b/>
          <w:bCs/>
          <w:sz w:val="20"/>
          <w:szCs w:val="20"/>
        </w:rPr>
        <w:t xml:space="preserve"> </w:t>
      </w:r>
      <w:r w:rsidRPr="14353EC6">
        <w:rPr>
          <w:rFonts w:ascii="Arial" w:hAnsi="Arial" w:cs="Arial"/>
          <w:sz w:val="16"/>
          <w:szCs w:val="16"/>
        </w:rPr>
        <w:t xml:space="preserve">    </w:t>
      </w:r>
      <w:r>
        <w:tab/>
      </w:r>
      <w:r>
        <w:tab/>
      </w:r>
      <w:r>
        <w:tab/>
      </w:r>
      <w:r w:rsidRPr="14353EC6">
        <w:rPr>
          <w:rFonts w:ascii="Arial" w:hAnsi="Arial" w:cs="Arial"/>
          <w:b/>
          <w:bCs/>
          <w:sz w:val="20"/>
          <w:szCs w:val="20"/>
          <w:u w:val="single"/>
        </w:rPr>
        <w:fldChar w:fldCharType="begin"/>
      </w:r>
      <w:r w:rsidRPr="14353EC6">
        <w:rPr>
          <w:rFonts w:ascii="Arial" w:hAnsi="Arial" w:cs="Arial"/>
          <w:b/>
          <w:bCs/>
          <w:sz w:val="20"/>
          <w:szCs w:val="20"/>
          <w:u w:val="single"/>
        </w:rPr>
        <w:instrText xml:space="preserve"> FORMTEXT </w:instrText>
      </w:r>
      <w:r w:rsidRPr="14353EC6">
        <w:rPr>
          <w:rFonts w:ascii="Arial" w:hAnsi="Arial" w:cs="Arial"/>
          <w:b/>
          <w:bCs/>
          <w:sz w:val="20"/>
          <w:szCs w:val="20"/>
          <w:u w:val="single"/>
        </w:rPr>
        <w:fldChar w:fldCharType="separate"/>
      </w:r>
      <w:r w:rsidRPr="14353EC6">
        <w:rPr>
          <w:rFonts w:ascii="Arial" w:hAnsi="Arial" w:cs="Arial"/>
          <w:b/>
          <w:bCs/>
          <w:noProof/>
          <w:sz w:val="20"/>
          <w:szCs w:val="20"/>
          <w:u w:val="single"/>
        </w:rPr>
        <w:t>     </w:t>
      </w:r>
      <w:r w:rsidRPr="14353EC6">
        <w:rPr>
          <w:rFonts w:ascii="Arial" w:hAnsi="Arial" w:cs="Arial"/>
          <w:b/>
          <w:bCs/>
          <w:sz w:val="20"/>
          <w:szCs w:val="20"/>
          <w:u w:val="single"/>
        </w:rPr>
        <w:fldChar w:fldCharType="end"/>
      </w:r>
    </w:p>
    <w:p w14:paraId="5FF8731F" w14:textId="77777777" w:rsidR="00214E37" w:rsidRDefault="00214E37" w:rsidP="00214E37">
      <w:pPr>
        <w:spacing w:after="0" w:line="240" w:lineRule="auto"/>
        <w:ind w:left="360"/>
        <w:rPr>
          <w:rFonts w:ascii="Arial" w:hAnsi="Arial" w:cs="Arial"/>
          <w:b/>
          <w:bCs/>
          <w:sz w:val="20"/>
          <w:szCs w:val="20"/>
          <w:u w:val="single"/>
        </w:rPr>
      </w:pPr>
      <w:r w:rsidRPr="14353EC6">
        <w:rPr>
          <w:rFonts w:ascii="Arial" w:hAnsi="Arial" w:cs="Arial"/>
          <w:sz w:val="20"/>
          <w:szCs w:val="20"/>
        </w:rPr>
        <w:t>Title:</w:t>
      </w:r>
      <w:r w:rsidRPr="14353EC6">
        <w:rPr>
          <w:rFonts w:ascii="Arial" w:hAnsi="Arial" w:cs="Arial"/>
          <w:b/>
          <w:bCs/>
          <w:sz w:val="20"/>
          <w:szCs w:val="20"/>
        </w:rPr>
        <w:t xml:space="preserve"> </w:t>
      </w:r>
      <w:r w:rsidRPr="14353EC6">
        <w:rPr>
          <w:rFonts w:ascii="Arial" w:hAnsi="Arial" w:cs="Arial"/>
          <w:sz w:val="16"/>
          <w:szCs w:val="16"/>
        </w:rPr>
        <w:t xml:space="preserve">    </w:t>
      </w:r>
      <w:r>
        <w:tab/>
      </w:r>
      <w:r>
        <w:tab/>
      </w:r>
      <w:r>
        <w:tab/>
      </w:r>
      <w:r w:rsidRPr="14353EC6">
        <w:rPr>
          <w:rFonts w:ascii="Arial" w:hAnsi="Arial" w:cs="Arial"/>
          <w:b/>
          <w:bCs/>
          <w:sz w:val="20"/>
          <w:szCs w:val="20"/>
          <w:u w:val="single"/>
        </w:rPr>
        <w:fldChar w:fldCharType="begin"/>
      </w:r>
      <w:r w:rsidRPr="14353EC6">
        <w:rPr>
          <w:rFonts w:ascii="Arial" w:hAnsi="Arial" w:cs="Arial"/>
          <w:b/>
          <w:bCs/>
          <w:sz w:val="20"/>
          <w:szCs w:val="20"/>
          <w:u w:val="single"/>
        </w:rPr>
        <w:instrText xml:space="preserve"> FORMTEXT </w:instrText>
      </w:r>
      <w:r w:rsidRPr="14353EC6">
        <w:rPr>
          <w:rFonts w:ascii="Arial" w:hAnsi="Arial" w:cs="Arial"/>
          <w:b/>
          <w:bCs/>
          <w:sz w:val="20"/>
          <w:szCs w:val="20"/>
          <w:u w:val="single"/>
        </w:rPr>
        <w:fldChar w:fldCharType="separate"/>
      </w:r>
      <w:r w:rsidRPr="14353EC6">
        <w:rPr>
          <w:rFonts w:ascii="Arial" w:hAnsi="Arial" w:cs="Arial"/>
          <w:b/>
          <w:bCs/>
          <w:noProof/>
          <w:sz w:val="20"/>
          <w:szCs w:val="20"/>
          <w:u w:val="single"/>
        </w:rPr>
        <w:t>     </w:t>
      </w:r>
      <w:r w:rsidRPr="14353EC6">
        <w:rPr>
          <w:rFonts w:ascii="Arial" w:hAnsi="Arial" w:cs="Arial"/>
          <w:b/>
          <w:bCs/>
          <w:sz w:val="20"/>
          <w:szCs w:val="20"/>
          <w:u w:val="single"/>
        </w:rPr>
        <w:fldChar w:fldCharType="end"/>
      </w:r>
    </w:p>
    <w:p w14:paraId="59655323" w14:textId="77777777" w:rsidR="00214E37" w:rsidRPr="00BE2A2B" w:rsidRDefault="00214E37" w:rsidP="00214E37">
      <w:pPr>
        <w:spacing w:after="0" w:line="240" w:lineRule="auto"/>
        <w:ind w:left="360"/>
        <w:rPr>
          <w:rFonts w:ascii="Arial" w:hAnsi="Arial" w:cs="Arial"/>
          <w:b/>
          <w:bCs/>
          <w:sz w:val="20"/>
          <w:szCs w:val="20"/>
          <w:u w:val="single"/>
        </w:rPr>
      </w:pPr>
      <w:r w:rsidRPr="14353EC6">
        <w:rPr>
          <w:rFonts w:ascii="Arial" w:hAnsi="Arial" w:cs="Arial"/>
          <w:sz w:val="20"/>
          <w:szCs w:val="20"/>
        </w:rPr>
        <w:t xml:space="preserve">Relationship to Issuer: </w:t>
      </w:r>
      <w:r>
        <w:tab/>
      </w:r>
      <w:r w:rsidRPr="14353EC6">
        <w:rPr>
          <w:rFonts w:ascii="Arial" w:hAnsi="Arial" w:cs="Arial"/>
          <w:b/>
          <w:bCs/>
          <w:sz w:val="20"/>
          <w:szCs w:val="20"/>
          <w:u w:val="single"/>
        </w:rPr>
        <w:fldChar w:fldCharType="begin"/>
      </w:r>
      <w:r w:rsidRPr="14353EC6">
        <w:rPr>
          <w:rFonts w:ascii="Arial" w:hAnsi="Arial" w:cs="Arial"/>
          <w:b/>
          <w:bCs/>
          <w:sz w:val="20"/>
          <w:szCs w:val="20"/>
          <w:u w:val="single"/>
        </w:rPr>
        <w:instrText xml:space="preserve"> FORMTEXT </w:instrText>
      </w:r>
      <w:r w:rsidRPr="14353EC6">
        <w:rPr>
          <w:rFonts w:ascii="Arial" w:hAnsi="Arial" w:cs="Arial"/>
          <w:b/>
          <w:bCs/>
          <w:sz w:val="20"/>
          <w:szCs w:val="20"/>
          <w:u w:val="single"/>
        </w:rPr>
        <w:fldChar w:fldCharType="separate"/>
      </w:r>
      <w:r w:rsidRPr="14353EC6">
        <w:rPr>
          <w:rFonts w:ascii="Arial" w:hAnsi="Arial" w:cs="Arial"/>
          <w:b/>
          <w:bCs/>
          <w:noProof/>
          <w:sz w:val="20"/>
          <w:szCs w:val="20"/>
          <w:u w:val="single"/>
        </w:rPr>
        <w:t>     </w:t>
      </w:r>
      <w:r w:rsidRPr="14353EC6">
        <w:rPr>
          <w:rFonts w:ascii="Arial" w:hAnsi="Arial" w:cs="Arial"/>
          <w:b/>
          <w:bCs/>
          <w:sz w:val="20"/>
          <w:szCs w:val="20"/>
          <w:u w:val="single"/>
        </w:rPr>
        <w:fldChar w:fldCharType="end"/>
      </w:r>
    </w:p>
    <w:p w14:paraId="1F334E9E" w14:textId="2FE6E2AD" w:rsidR="00214E37" w:rsidRDefault="00214E37" w:rsidP="00214E37">
      <w:pPr>
        <w:spacing w:after="0" w:line="240" w:lineRule="auto"/>
        <w:ind w:left="360"/>
        <w:rPr>
          <w:rFonts w:ascii="Arial" w:hAnsi="Arial" w:cs="Arial"/>
          <w:sz w:val="20"/>
          <w:szCs w:val="20"/>
        </w:rPr>
      </w:pPr>
      <w:r w:rsidRPr="00BE2A2B">
        <w:rPr>
          <w:rFonts w:ascii="Arial" w:hAnsi="Arial" w:cs="Arial"/>
          <w:sz w:val="20"/>
          <w:szCs w:val="20"/>
        </w:rPr>
        <w:t>De</w:t>
      </w:r>
      <w:r w:rsidRPr="00BA6A61">
        <w:rPr>
          <w:rFonts w:ascii="Arial" w:hAnsi="Arial" w:cs="Arial"/>
          <w:sz w:val="20"/>
          <w:szCs w:val="20"/>
        </w:rPr>
        <w:t>scribe the qualifications of the person or persons who prepared the financial statements</w:t>
      </w:r>
      <w:r>
        <w:t>:</w:t>
      </w:r>
      <w:r w:rsidR="002B4588">
        <w:rPr>
          <w:rStyle w:val="FootnoteReference"/>
        </w:rPr>
        <w:footnoteReference w:customMarkFollows="1" w:id="7"/>
        <w:t>7</w:t>
      </w:r>
      <w:r>
        <w:t xml:space="preserve"> </w:t>
      </w:r>
      <w:r w:rsidRPr="14353EC6">
        <w:rPr>
          <w:rFonts w:ascii="Arial" w:hAnsi="Arial" w:cs="Arial"/>
          <w:b/>
          <w:bCs/>
          <w:sz w:val="20"/>
          <w:szCs w:val="20"/>
          <w:u w:val="single"/>
        </w:rPr>
        <w:fldChar w:fldCharType="begin"/>
      </w:r>
      <w:r w:rsidRPr="14353EC6">
        <w:rPr>
          <w:rFonts w:ascii="Arial" w:hAnsi="Arial" w:cs="Arial"/>
          <w:b/>
          <w:bCs/>
          <w:sz w:val="20"/>
          <w:szCs w:val="20"/>
          <w:u w:val="single"/>
        </w:rPr>
        <w:instrText xml:space="preserve"> FORMTEXT </w:instrText>
      </w:r>
      <w:r w:rsidRPr="14353EC6">
        <w:rPr>
          <w:rFonts w:ascii="Arial" w:hAnsi="Arial" w:cs="Arial"/>
          <w:b/>
          <w:bCs/>
          <w:sz w:val="20"/>
          <w:szCs w:val="20"/>
          <w:u w:val="single"/>
        </w:rPr>
        <w:fldChar w:fldCharType="separate"/>
      </w:r>
      <w:r w:rsidRPr="14353EC6">
        <w:rPr>
          <w:rFonts w:ascii="Arial" w:hAnsi="Arial" w:cs="Arial"/>
          <w:b/>
          <w:bCs/>
          <w:noProof/>
          <w:sz w:val="20"/>
          <w:szCs w:val="20"/>
          <w:u w:val="single"/>
        </w:rPr>
        <w:t>     </w:t>
      </w:r>
      <w:r w:rsidRPr="14353EC6">
        <w:rPr>
          <w:rFonts w:ascii="Arial" w:hAnsi="Arial" w:cs="Arial"/>
          <w:b/>
          <w:bCs/>
          <w:sz w:val="20"/>
          <w:szCs w:val="20"/>
          <w:u w:val="single"/>
        </w:rPr>
        <w:fldChar w:fldCharType="end"/>
      </w:r>
    </w:p>
    <w:p w14:paraId="0E5BC244" w14:textId="77777777" w:rsidR="00214E37" w:rsidRDefault="00214E37" w:rsidP="00214E37">
      <w:pPr>
        <w:spacing w:after="0" w:line="240" w:lineRule="auto"/>
        <w:rPr>
          <w:rFonts w:ascii="Arial" w:hAnsi="Arial" w:cs="Arial"/>
          <w:b/>
          <w:bCs/>
          <w:sz w:val="20"/>
          <w:szCs w:val="20"/>
        </w:rPr>
      </w:pPr>
    </w:p>
    <w:p w14:paraId="71386D63" w14:textId="77777777" w:rsidR="00214E37" w:rsidRPr="006F2FAE" w:rsidRDefault="00214E37" w:rsidP="00214E37">
      <w:pPr>
        <w:spacing w:after="0" w:line="240" w:lineRule="auto"/>
        <w:ind w:left="720"/>
        <w:rPr>
          <w:rFonts w:ascii="Arial" w:hAnsi="Arial" w:cs="Arial"/>
          <w:sz w:val="20"/>
          <w:szCs w:val="20"/>
        </w:rPr>
      </w:pPr>
    </w:p>
    <w:p w14:paraId="263E1FDC" w14:textId="25B29595" w:rsidR="00680B9B" w:rsidRDefault="00214E37" w:rsidP="00214E37">
      <w:pPr>
        <w:pStyle w:val="ListParagraph"/>
        <w:spacing w:after="0" w:line="240" w:lineRule="auto"/>
        <w:ind w:left="360"/>
        <w:rPr>
          <w:rFonts w:ascii="Arial" w:hAnsi="Arial" w:cs="Arial"/>
          <w:sz w:val="20"/>
          <w:szCs w:val="20"/>
        </w:rPr>
      </w:pPr>
      <w:r w:rsidRPr="14353EC6">
        <w:rPr>
          <w:rFonts w:ascii="Arial" w:hAnsi="Arial" w:cs="Arial"/>
          <w:sz w:val="20"/>
          <w:szCs w:val="20"/>
        </w:rPr>
        <w:t>Provide the following</w:t>
      </w:r>
      <w:r w:rsidR="00217B5A">
        <w:rPr>
          <w:rFonts w:ascii="Arial" w:hAnsi="Arial" w:cs="Arial"/>
          <w:sz w:val="20"/>
          <w:szCs w:val="20"/>
        </w:rPr>
        <w:t xml:space="preserve"> </w:t>
      </w:r>
      <w:r w:rsidR="006203DD">
        <w:rPr>
          <w:rFonts w:ascii="Arial" w:hAnsi="Arial" w:cs="Arial"/>
          <w:sz w:val="20"/>
          <w:szCs w:val="20"/>
        </w:rPr>
        <w:t>qualifying</w:t>
      </w:r>
      <w:r w:rsidRPr="14353EC6">
        <w:rPr>
          <w:rFonts w:ascii="Arial" w:hAnsi="Arial" w:cs="Arial"/>
          <w:sz w:val="20"/>
          <w:szCs w:val="20"/>
        </w:rPr>
        <w:t xml:space="preserve"> financial statements</w:t>
      </w:r>
      <w:r w:rsidR="000549D9">
        <w:rPr>
          <w:rFonts w:ascii="Arial" w:hAnsi="Arial" w:cs="Arial"/>
          <w:sz w:val="20"/>
          <w:szCs w:val="20"/>
        </w:rPr>
        <w:t>:</w:t>
      </w:r>
      <w:r w:rsidRPr="14353EC6">
        <w:rPr>
          <w:rFonts w:ascii="Arial" w:hAnsi="Arial" w:cs="Arial"/>
          <w:sz w:val="20"/>
          <w:szCs w:val="20"/>
        </w:rPr>
        <w:t xml:space="preserve"> </w:t>
      </w:r>
      <w:r w:rsidR="00680B9B">
        <w:rPr>
          <w:rFonts w:ascii="Arial" w:hAnsi="Arial" w:cs="Arial"/>
          <w:sz w:val="20"/>
          <w:szCs w:val="20"/>
        </w:rPr>
        <w:t xml:space="preserve"> </w:t>
      </w:r>
    </w:p>
    <w:p w14:paraId="13CAED80" w14:textId="617FB152" w:rsidR="1073E149" w:rsidRDefault="1073E149" w:rsidP="1073E149">
      <w:pPr>
        <w:spacing w:after="0" w:line="240" w:lineRule="auto"/>
        <w:rPr>
          <w:rFonts w:ascii="Arial" w:eastAsia="Arial" w:hAnsi="Arial" w:cs="Arial"/>
          <w:sz w:val="20"/>
          <w:szCs w:val="20"/>
        </w:rPr>
      </w:pPr>
    </w:p>
    <w:p w14:paraId="7B4B7B87" w14:textId="77777777" w:rsidR="00214E37" w:rsidRPr="00BE2A2B" w:rsidRDefault="00214E37" w:rsidP="00413A53">
      <w:pPr>
        <w:pStyle w:val="ListParagraph"/>
        <w:numPr>
          <w:ilvl w:val="1"/>
          <w:numId w:val="6"/>
        </w:numPr>
        <w:spacing w:after="0" w:line="240" w:lineRule="auto"/>
        <w:ind w:left="1080"/>
        <w:rPr>
          <w:rFonts w:ascii="Arial" w:hAnsi="Arial" w:cs="Arial"/>
          <w:sz w:val="20"/>
          <w:szCs w:val="20"/>
        </w:rPr>
      </w:pPr>
      <w:r w:rsidRPr="5BD8B687">
        <w:rPr>
          <w:rFonts w:ascii="Arial" w:hAnsi="Arial" w:cs="Arial"/>
          <w:sz w:val="20"/>
          <w:szCs w:val="20"/>
        </w:rPr>
        <w:t>Audit letter, if audited;</w:t>
      </w:r>
    </w:p>
    <w:p w14:paraId="19CEE60D" w14:textId="77777777" w:rsidR="00214E37" w:rsidRDefault="00214E37" w:rsidP="00413A53">
      <w:pPr>
        <w:pStyle w:val="ListParagraph"/>
        <w:numPr>
          <w:ilvl w:val="1"/>
          <w:numId w:val="6"/>
        </w:numPr>
        <w:spacing w:after="0" w:line="240" w:lineRule="auto"/>
        <w:ind w:left="1080"/>
        <w:rPr>
          <w:rFonts w:ascii="Arial" w:hAnsi="Arial" w:cs="Arial"/>
          <w:sz w:val="20"/>
          <w:szCs w:val="20"/>
        </w:rPr>
      </w:pPr>
      <w:r w:rsidRPr="14353EC6">
        <w:rPr>
          <w:rFonts w:ascii="Arial" w:hAnsi="Arial" w:cs="Arial"/>
          <w:sz w:val="20"/>
          <w:szCs w:val="20"/>
        </w:rPr>
        <w:t>Balance Sheet;</w:t>
      </w:r>
    </w:p>
    <w:p w14:paraId="315C4BE1" w14:textId="77777777" w:rsidR="00214E37" w:rsidRDefault="00214E37" w:rsidP="00413A53">
      <w:pPr>
        <w:pStyle w:val="ListParagraph"/>
        <w:numPr>
          <w:ilvl w:val="1"/>
          <w:numId w:val="6"/>
        </w:numPr>
        <w:spacing w:after="0" w:line="240" w:lineRule="auto"/>
        <w:ind w:left="1080"/>
        <w:rPr>
          <w:rFonts w:ascii="Arial" w:hAnsi="Arial" w:cs="Arial"/>
          <w:sz w:val="20"/>
          <w:szCs w:val="20"/>
        </w:rPr>
      </w:pPr>
      <w:r w:rsidRPr="14353EC6">
        <w:rPr>
          <w:rFonts w:ascii="Arial" w:hAnsi="Arial" w:cs="Arial"/>
          <w:sz w:val="20"/>
          <w:szCs w:val="20"/>
        </w:rPr>
        <w:t>Statement of Income;</w:t>
      </w:r>
    </w:p>
    <w:p w14:paraId="3CD7B155" w14:textId="77777777" w:rsidR="00214E37" w:rsidRDefault="00214E37" w:rsidP="00413A53">
      <w:pPr>
        <w:pStyle w:val="ListParagraph"/>
        <w:numPr>
          <w:ilvl w:val="1"/>
          <w:numId w:val="6"/>
        </w:numPr>
        <w:spacing w:after="0" w:line="240" w:lineRule="auto"/>
        <w:ind w:left="1080"/>
        <w:rPr>
          <w:rFonts w:ascii="Arial" w:hAnsi="Arial" w:cs="Arial"/>
          <w:sz w:val="20"/>
          <w:szCs w:val="20"/>
        </w:rPr>
      </w:pPr>
      <w:r w:rsidRPr="14353EC6">
        <w:rPr>
          <w:rFonts w:ascii="Arial" w:hAnsi="Arial" w:cs="Arial"/>
          <w:sz w:val="20"/>
          <w:szCs w:val="20"/>
        </w:rPr>
        <w:t>Statement of Cash Flows;</w:t>
      </w:r>
    </w:p>
    <w:p w14:paraId="39BAE55E" w14:textId="551721C3" w:rsidR="00214E37" w:rsidRDefault="00214E37" w:rsidP="00413A53">
      <w:pPr>
        <w:pStyle w:val="ListParagraph"/>
        <w:numPr>
          <w:ilvl w:val="1"/>
          <w:numId w:val="6"/>
        </w:numPr>
        <w:spacing w:after="0" w:line="240" w:lineRule="auto"/>
        <w:ind w:left="1080"/>
        <w:rPr>
          <w:rFonts w:ascii="Arial" w:eastAsia="Times New Roman" w:hAnsi="Arial" w:cs="Arial"/>
          <w:color w:val="44546A" w:themeColor="text2"/>
          <w:sz w:val="20"/>
          <w:szCs w:val="20"/>
        </w:rPr>
      </w:pPr>
      <w:r w:rsidRPr="14353EC6">
        <w:rPr>
          <w:rFonts w:ascii="Arial" w:hAnsi="Arial" w:cs="Arial"/>
          <w:sz w:val="20"/>
          <w:szCs w:val="20"/>
        </w:rPr>
        <w:t>Statement of Retained Earnings (Statement of Changes in Stockholders’ Equity)</w:t>
      </w:r>
      <w:r w:rsidR="000F1F09">
        <w:rPr>
          <w:rFonts w:ascii="Arial" w:hAnsi="Arial" w:cs="Arial"/>
          <w:sz w:val="20"/>
          <w:szCs w:val="20"/>
        </w:rPr>
        <w:t>;</w:t>
      </w:r>
    </w:p>
    <w:p w14:paraId="51FE18AB" w14:textId="68D45E2B" w:rsidR="00214E37" w:rsidRDefault="00214E37" w:rsidP="00413A53">
      <w:pPr>
        <w:pStyle w:val="ListParagraph"/>
        <w:numPr>
          <w:ilvl w:val="1"/>
          <w:numId w:val="6"/>
        </w:numPr>
        <w:spacing w:after="0" w:line="240" w:lineRule="auto"/>
        <w:ind w:left="1080"/>
        <w:rPr>
          <w:rFonts w:ascii="Arial" w:hAnsi="Arial" w:cs="Arial"/>
          <w:sz w:val="20"/>
          <w:szCs w:val="20"/>
        </w:rPr>
      </w:pPr>
      <w:r w:rsidRPr="14353EC6">
        <w:rPr>
          <w:rFonts w:ascii="Arial" w:hAnsi="Arial" w:cs="Arial"/>
          <w:sz w:val="20"/>
          <w:szCs w:val="20"/>
        </w:rPr>
        <w:t xml:space="preserve">Financial </w:t>
      </w:r>
      <w:r>
        <w:rPr>
          <w:rFonts w:ascii="Arial" w:hAnsi="Arial" w:cs="Arial"/>
          <w:sz w:val="20"/>
          <w:szCs w:val="20"/>
        </w:rPr>
        <w:t>N</w:t>
      </w:r>
      <w:r w:rsidRPr="14353EC6">
        <w:rPr>
          <w:rFonts w:ascii="Arial" w:hAnsi="Arial" w:cs="Arial"/>
          <w:sz w:val="20"/>
          <w:szCs w:val="20"/>
        </w:rPr>
        <w:t>otes</w:t>
      </w:r>
    </w:p>
    <w:p w14:paraId="1F61FA77" w14:textId="77777777" w:rsidR="002D73AF" w:rsidRPr="002764F9" w:rsidRDefault="002D73AF" w:rsidP="002764F9">
      <w:pPr>
        <w:spacing w:after="0" w:line="240" w:lineRule="auto"/>
        <w:rPr>
          <w:rFonts w:ascii="Arial" w:hAnsi="Arial" w:cs="Arial"/>
          <w:sz w:val="20"/>
          <w:szCs w:val="20"/>
        </w:rPr>
      </w:pPr>
    </w:p>
    <w:p w14:paraId="7BA4FAE7" w14:textId="67179428" w:rsidR="0072212F" w:rsidRDefault="00995669" w:rsidP="0072212F">
      <w:pPr>
        <w:pStyle w:val="ListParagraph"/>
        <w:spacing w:after="0" w:line="240" w:lineRule="auto"/>
        <w:ind w:left="360"/>
        <w:rPr>
          <w:rFonts w:ascii="Arial" w:hAnsi="Arial" w:cs="Arial"/>
          <w:sz w:val="20"/>
          <w:szCs w:val="20"/>
        </w:rPr>
      </w:pPr>
      <w:r>
        <w:rPr>
          <w:rFonts w:ascii="Arial" w:hAnsi="Arial" w:cs="Arial"/>
          <w:b/>
          <w:bCs/>
          <w:sz w:val="20"/>
          <w:szCs w:val="20"/>
          <w:u w:val="single"/>
        </w:rPr>
        <w:t>Financial Statement</w:t>
      </w:r>
      <w:r w:rsidR="0072212F" w:rsidRPr="00413A53">
        <w:rPr>
          <w:rFonts w:ascii="Arial" w:hAnsi="Arial" w:cs="Arial"/>
          <w:b/>
          <w:bCs/>
          <w:sz w:val="20"/>
          <w:szCs w:val="20"/>
          <w:u w:val="single"/>
        </w:rPr>
        <w:t xml:space="preserve"> </w:t>
      </w:r>
      <w:r w:rsidR="000549D9" w:rsidRPr="00413A53">
        <w:rPr>
          <w:rFonts w:ascii="Arial" w:hAnsi="Arial" w:cs="Arial"/>
          <w:b/>
          <w:bCs/>
          <w:sz w:val="20"/>
          <w:szCs w:val="20"/>
          <w:u w:val="single"/>
        </w:rPr>
        <w:t>Requirements</w:t>
      </w:r>
      <w:r w:rsidR="0072212F">
        <w:rPr>
          <w:rFonts w:ascii="Arial" w:hAnsi="Arial" w:cs="Arial"/>
          <w:sz w:val="20"/>
          <w:szCs w:val="20"/>
        </w:rPr>
        <w:t xml:space="preserve">: </w:t>
      </w:r>
    </w:p>
    <w:p w14:paraId="2AC2E69C" w14:textId="58B6AE0B" w:rsidR="00DC4516" w:rsidRDefault="002F1029" w:rsidP="0072212F">
      <w:pPr>
        <w:pStyle w:val="ListParagraph"/>
        <w:numPr>
          <w:ilvl w:val="0"/>
          <w:numId w:val="16"/>
        </w:numPr>
        <w:spacing w:after="0" w:line="240" w:lineRule="auto"/>
        <w:rPr>
          <w:rFonts w:ascii="Arial" w:eastAsia="Times New Roman" w:hAnsi="Arial" w:cs="Arial"/>
          <w:sz w:val="20"/>
          <w:szCs w:val="20"/>
        </w:rPr>
      </w:pPr>
      <w:r>
        <w:rPr>
          <w:rFonts w:ascii="Arial" w:eastAsia="Times New Roman" w:hAnsi="Arial" w:cs="Arial"/>
          <w:sz w:val="20"/>
          <w:szCs w:val="20"/>
        </w:rPr>
        <w:t>F</w:t>
      </w:r>
      <w:r w:rsidR="00DC4516" w:rsidRPr="00E72DA7">
        <w:rPr>
          <w:rFonts w:ascii="Arial" w:eastAsia="Times New Roman" w:hAnsi="Arial" w:cs="Arial"/>
          <w:sz w:val="20"/>
          <w:szCs w:val="20"/>
        </w:rPr>
        <w:t>inancial statements must be published together with th</w:t>
      </w:r>
      <w:r w:rsidR="0075234A">
        <w:rPr>
          <w:rFonts w:ascii="Arial" w:eastAsia="Times New Roman" w:hAnsi="Arial" w:cs="Arial"/>
          <w:sz w:val="20"/>
          <w:szCs w:val="20"/>
        </w:rPr>
        <w:t>is</w:t>
      </w:r>
      <w:r w:rsidR="00DC4516" w:rsidRPr="00E72DA7">
        <w:rPr>
          <w:rFonts w:ascii="Arial" w:eastAsia="Times New Roman" w:hAnsi="Arial" w:cs="Arial"/>
          <w:sz w:val="20"/>
          <w:szCs w:val="20"/>
        </w:rPr>
        <w:t xml:space="preserve"> disclosure statement </w:t>
      </w:r>
      <w:r w:rsidR="00C669B6">
        <w:rPr>
          <w:rFonts w:ascii="Arial" w:eastAsia="Times New Roman" w:hAnsi="Arial" w:cs="Arial"/>
          <w:sz w:val="20"/>
          <w:szCs w:val="20"/>
        </w:rPr>
        <w:t>as</w:t>
      </w:r>
      <w:r w:rsidR="00DC4516" w:rsidRPr="00E72DA7">
        <w:rPr>
          <w:rFonts w:ascii="Arial" w:eastAsia="Times New Roman" w:hAnsi="Arial" w:cs="Arial"/>
          <w:sz w:val="20"/>
          <w:szCs w:val="20"/>
        </w:rPr>
        <w:t xml:space="preserve"> one </w:t>
      </w:r>
      <w:r w:rsidR="00E57F41">
        <w:rPr>
          <w:rFonts w:ascii="Arial" w:eastAsia="Times New Roman" w:hAnsi="Arial" w:cs="Arial"/>
          <w:sz w:val="20"/>
          <w:szCs w:val="20"/>
        </w:rPr>
        <w:t>document</w:t>
      </w:r>
      <w:r w:rsidR="00DC4516" w:rsidRPr="00E72DA7">
        <w:rPr>
          <w:rFonts w:ascii="Arial" w:eastAsia="Times New Roman" w:hAnsi="Arial" w:cs="Arial"/>
          <w:sz w:val="20"/>
          <w:szCs w:val="20"/>
        </w:rPr>
        <w:t>.</w:t>
      </w:r>
    </w:p>
    <w:p w14:paraId="27CD35CD" w14:textId="0BB0A729" w:rsidR="00E62E04" w:rsidRPr="00413A53" w:rsidRDefault="002F1029" w:rsidP="00DC4516">
      <w:pPr>
        <w:pStyle w:val="ListParagraph"/>
        <w:numPr>
          <w:ilvl w:val="0"/>
          <w:numId w:val="16"/>
        </w:numPr>
        <w:spacing w:after="0" w:line="240" w:lineRule="auto"/>
        <w:rPr>
          <w:rFonts w:eastAsia="Times New Roman"/>
        </w:rPr>
      </w:pPr>
      <w:r>
        <w:rPr>
          <w:rFonts w:ascii="Arial" w:eastAsia="Times New Roman" w:hAnsi="Arial" w:cs="Arial"/>
          <w:sz w:val="20"/>
          <w:szCs w:val="20"/>
        </w:rPr>
        <w:t>F</w:t>
      </w:r>
      <w:r w:rsidR="00E60CB3">
        <w:rPr>
          <w:rFonts w:ascii="Arial" w:eastAsia="Times New Roman" w:hAnsi="Arial" w:cs="Arial"/>
          <w:sz w:val="20"/>
          <w:szCs w:val="20"/>
        </w:rPr>
        <w:t>inancial s</w:t>
      </w:r>
      <w:r w:rsidR="0072212F" w:rsidRPr="0072212F">
        <w:rPr>
          <w:rFonts w:ascii="Arial" w:eastAsia="Times New Roman" w:hAnsi="Arial" w:cs="Arial"/>
          <w:sz w:val="20"/>
          <w:szCs w:val="20"/>
        </w:rPr>
        <w:t>tatements must be “machine readable</w:t>
      </w:r>
      <w:r w:rsidR="00A47F82">
        <w:rPr>
          <w:rFonts w:ascii="Arial" w:eastAsia="Times New Roman" w:hAnsi="Arial" w:cs="Arial"/>
          <w:sz w:val="20"/>
          <w:szCs w:val="20"/>
        </w:rPr>
        <w:t>.</w:t>
      </w:r>
      <w:r w:rsidR="0072212F" w:rsidRPr="0072212F">
        <w:rPr>
          <w:rFonts w:ascii="Arial" w:eastAsia="Times New Roman" w:hAnsi="Arial" w:cs="Arial"/>
          <w:sz w:val="20"/>
          <w:szCs w:val="20"/>
        </w:rPr>
        <w:t xml:space="preserve">” Do not publish images/scans of financial statements. </w:t>
      </w:r>
    </w:p>
    <w:p w14:paraId="6078C025" w14:textId="1C405404" w:rsidR="000E500D" w:rsidRPr="00982F01" w:rsidRDefault="002F1029" w:rsidP="00413A53">
      <w:pPr>
        <w:pStyle w:val="ListParagraph"/>
        <w:numPr>
          <w:ilvl w:val="0"/>
          <w:numId w:val="16"/>
        </w:numPr>
        <w:spacing w:after="0" w:line="240" w:lineRule="auto"/>
      </w:pPr>
      <w:r>
        <w:rPr>
          <w:rFonts w:ascii="Arial" w:eastAsia="Times New Roman" w:hAnsi="Arial" w:cs="Arial"/>
          <w:sz w:val="20"/>
          <w:szCs w:val="20"/>
        </w:rPr>
        <w:t>F</w:t>
      </w:r>
      <w:r w:rsidR="3E09637C" w:rsidRPr="00413A53">
        <w:rPr>
          <w:rFonts w:ascii="Arial" w:eastAsia="Times New Roman" w:hAnsi="Arial" w:cs="Arial"/>
          <w:sz w:val="20"/>
          <w:szCs w:val="20"/>
        </w:rPr>
        <w:t>inancial statement</w:t>
      </w:r>
      <w:r w:rsidR="61CB81EA" w:rsidRPr="00413A53">
        <w:rPr>
          <w:rFonts w:ascii="Arial" w:eastAsia="Times New Roman" w:hAnsi="Arial" w:cs="Arial"/>
          <w:sz w:val="20"/>
          <w:szCs w:val="20"/>
        </w:rPr>
        <w:t>s</w:t>
      </w:r>
      <w:r w:rsidR="3E09637C" w:rsidRPr="00413A53">
        <w:rPr>
          <w:rFonts w:ascii="Arial" w:eastAsia="Times New Roman" w:hAnsi="Arial" w:cs="Arial"/>
          <w:sz w:val="20"/>
          <w:szCs w:val="20"/>
        </w:rPr>
        <w:t xml:space="preserve"> must </w:t>
      </w:r>
      <w:r w:rsidR="00721C42" w:rsidRPr="00413A53">
        <w:rPr>
          <w:rFonts w:ascii="Arial" w:eastAsia="Times New Roman" w:hAnsi="Arial" w:cs="Arial"/>
          <w:sz w:val="20"/>
          <w:szCs w:val="20"/>
        </w:rPr>
        <w:t>be presented with comparative financials against the prior FYE or period, as applicable.</w:t>
      </w:r>
      <w:r w:rsidR="00721C42">
        <w:t xml:space="preserve"> </w:t>
      </w:r>
      <w:r w:rsidR="3E09637C" w:rsidRPr="352A3BE0">
        <w:t xml:space="preserve"> </w:t>
      </w:r>
    </w:p>
    <w:p w14:paraId="667670DB" w14:textId="29949CFA" w:rsidR="000E500D" w:rsidRPr="00413A53" w:rsidRDefault="006D0A1E" w:rsidP="00413A53">
      <w:pPr>
        <w:pStyle w:val="ListParagraph"/>
        <w:numPr>
          <w:ilvl w:val="0"/>
          <w:numId w:val="16"/>
        </w:numPr>
        <w:spacing w:after="0" w:line="240" w:lineRule="auto"/>
        <w:rPr>
          <w:rFonts w:ascii="Arial" w:hAnsi="Arial" w:cs="Arial"/>
          <w:sz w:val="20"/>
          <w:szCs w:val="20"/>
        </w:rPr>
      </w:pPr>
      <w:r w:rsidRPr="352A3BE0">
        <w:rPr>
          <w:rFonts w:ascii="Arial" w:hAnsi="Arial" w:cs="Arial"/>
          <w:sz w:val="20"/>
          <w:szCs w:val="20"/>
        </w:rPr>
        <w:t xml:space="preserve">Financial </w:t>
      </w:r>
      <w:r>
        <w:rPr>
          <w:rFonts w:ascii="Arial" w:hAnsi="Arial" w:cs="Arial"/>
          <w:sz w:val="20"/>
          <w:szCs w:val="20"/>
        </w:rPr>
        <w:t>statements</w:t>
      </w:r>
      <w:r w:rsidRPr="352A3BE0">
        <w:rPr>
          <w:rFonts w:ascii="Arial" w:hAnsi="Arial" w:cs="Arial"/>
          <w:sz w:val="20"/>
          <w:szCs w:val="20"/>
        </w:rPr>
        <w:t xml:space="preserve"> </w:t>
      </w:r>
      <w:r>
        <w:rPr>
          <w:rFonts w:ascii="Arial" w:hAnsi="Arial" w:cs="Arial"/>
          <w:sz w:val="20"/>
          <w:szCs w:val="20"/>
        </w:rPr>
        <w:t xml:space="preserve">must be </w:t>
      </w:r>
      <w:r w:rsidRPr="352A3BE0">
        <w:rPr>
          <w:rFonts w:ascii="Arial" w:hAnsi="Arial" w:cs="Arial"/>
          <w:sz w:val="20"/>
          <w:szCs w:val="20"/>
        </w:rPr>
        <w:t xml:space="preserve">prepared </w:t>
      </w:r>
      <w:r>
        <w:rPr>
          <w:rFonts w:ascii="Arial" w:hAnsi="Arial" w:cs="Arial"/>
          <w:sz w:val="20"/>
          <w:szCs w:val="20"/>
        </w:rPr>
        <w:t>in accordance with</w:t>
      </w:r>
      <w:r w:rsidRPr="352A3BE0">
        <w:rPr>
          <w:rFonts w:ascii="Arial" w:hAnsi="Arial" w:cs="Arial"/>
          <w:sz w:val="20"/>
          <w:szCs w:val="20"/>
        </w:rPr>
        <w:t xml:space="preserve"> U.S. GAAP or International Financial Reporting Standards (IFRS)</w:t>
      </w:r>
      <w:r>
        <w:rPr>
          <w:rFonts w:ascii="Arial" w:hAnsi="Arial" w:cs="Arial"/>
          <w:sz w:val="20"/>
          <w:szCs w:val="20"/>
        </w:rPr>
        <w:t xml:space="preserve"> but </w:t>
      </w:r>
      <w:r w:rsidR="007E611F">
        <w:rPr>
          <w:rFonts w:ascii="Arial" w:hAnsi="Arial" w:cs="Arial"/>
          <w:sz w:val="20"/>
          <w:szCs w:val="20"/>
        </w:rPr>
        <w:t xml:space="preserve">are </w:t>
      </w:r>
      <w:r w:rsidRPr="352A3BE0">
        <w:rPr>
          <w:rFonts w:ascii="Arial" w:hAnsi="Arial" w:cs="Arial"/>
          <w:sz w:val="20"/>
          <w:szCs w:val="20"/>
        </w:rPr>
        <w:t>not required to be audited.</w:t>
      </w:r>
    </w:p>
    <w:p w14:paraId="1859C20A" w14:textId="77777777" w:rsidR="00214E37" w:rsidRDefault="00214E37" w:rsidP="00214E37">
      <w:pPr>
        <w:spacing w:after="0" w:line="240" w:lineRule="auto"/>
        <w:rPr>
          <w:rFonts w:ascii="Arial" w:hAnsi="Arial" w:cs="Arial"/>
          <w:sz w:val="20"/>
          <w:szCs w:val="20"/>
        </w:rPr>
      </w:pPr>
    </w:p>
    <w:p w14:paraId="6FCD300D" w14:textId="77777777" w:rsidR="00E226E6" w:rsidRDefault="00E226E6" w:rsidP="00214E37">
      <w:pPr>
        <w:spacing w:after="0" w:line="240" w:lineRule="auto"/>
        <w:rPr>
          <w:rFonts w:ascii="Arial" w:hAnsi="Arial" w:cs="Arial"/>
          <w:b/>
          <w:bCs/>
          <w:sz w:val="20"/>
          <w:szCs w:val="20"/>
        </w:rPr>
      </w:pPr>
    </w:p>
    <w:p w14:paraId="6D27EA28" w14:textId="77777777" w:rsidR="002D73AF" w:rsidRDefault="002D73AF" w:rsidP="00214E37">
      <w:pPr>
        <w:spacing w:after="0" w:line="240" w:lineRule="auto"/>
        <w:rPr>
          <w:rFonts w:ascii="Arial" w:hAnsi="Arial" w:cs="Arial"/>
          <w:b/>
          <w:bCs/>
          <w:sz w:val="20"/>
          <w:szCs w:val="20"/>
        </w:rPr>
      </w:pPr>
    </w:p>
    <w:p w14:paraId="2127C3AF" w14:textId="77777777" w:rsidR="002D73AF" w:rsidRDefault="002D73AF" w:rsidP="00214E37">
      <w:pPr>
        <w:spacing w:after="0" w:line="240" w:lineRule="auto"/>
        <w:rPr>
          <w:rFonts w:ascii="Arial" w:hAnsi="Arial" w:cs="Arial"/>
          <w:b/>
          <w:bCs/>
          <w:sz w:val="20"/>
          <w:szCs w:val="20"/>
        </w:rPr>
      </w:pPr>
    </w:p>
    <w:p w14:paraId="76B6E591" w14:textId="77777777" w:rsidR="002764F9" w:rsidRDefault="002764F9" w:rsidP="00214E37">
      <w:pPr>
        <w:spacing w:after="0" w:line="240" w:lineRule="auto"/>
        <w:rPr>
          <w:rFonts w:ascii="Arial" w:hAnsi="Arial" w:cs="Arial"/>
          <w:b/>
          <w:bCs/>
          <w:sz w:val="20"/>
          <w:szCs w:val="20"/>
        </w:rPr>
      </w:pPr>
    </w:p>
    <w:p w14:paraId="36ED5EA8" w14:textId="77777777" w:rsidR="002764F9" w:rsidRDefault="002764F9" w:rsidP="00214E37">
      <w:pPr>
        <w:spacing w:after="0" w:line="240" w:lineRule="auto"/>
        <w:rPr>
          <w:rFonts w:ascii="Arial" w:hAnsi="Arial" w:cs="Arial"/>
          <w:b/>
          <w:bCs/>
          <w:sz w:val="20"/>
          <w:szCs w:val="20"/>
        </w:rPr>
      </w:pPr>
    </w:p>
    <w:p w14:paraId="39F708BE" w14:textId="77777777" w:rsidR="000F1F09" w:rsidRDefault="000F1F09" w:rsidP="00214E37">
      <w:pPr>
        <w:spacing w:after="0" w:line="240" w:lineRule="auto"/>
        <w:rPr>
          <w:rFonts w:ascii="Arial" w:hAnsi="Arial" w:cs="Arial"/>
          <w:b/>
          <w:bCs/>
          <w:sz w:val="20"/>
          <w:szCs w:val="20"/>
        </w:rPr>
      </w:pPr>
    </w:p>
    <w:p w14:paraId="4675A64A" w14:textId="539C9B1A" w:rsidR="00214E37" w:rsidRPr="006F2FAE" w:rsidRDefault="00214E37" w:rsidP="00214E37">
      <w:pPr>
        <w:spacing w:after="0" w:line="240" w:lineRule="auto"/>
        <w:rPr>
          <w:rFonts w:ascii="Arial" w:hAnsi="Arial" w:cs="Arial"/>
          <w:b/>
          <w:bCs/>
          <w:sz w:val="20"/>
          <w:szCs w:val="20"/>
        </w:rPr>
      </w:pPr>
      <w:r w:rsidRPr="5BD8B687">
        <w:rPr>
          <w:rFonts w:ascii="Arial" w:hAnsi="Arial" w:cs="Arial"/>
          <w:b/>
          <w:bCs/>
          <w:sz w:val="20"/>
          <w:szCs w:val="20"/>
        </w:rPr>
        <w:t>10) Issuer Certification</w:t>
      </w:r>
    </w:p>
    <w:p w14:paraId="2A79489D" w14:textId="77777777" w:rsidR="00214E37" w:rsidRPr="006F2FAE" w:rsidRDefault="00214E37" w:rsidP="00214E37">
      <w:pPr>
        <w:spacing w:after="0" w:line="240" w:lineRule="auto"/>
        <w:rPr>
          <w:rFonts w:ascii="Arial" w:hAnsi="Arial" w:cs="Arial"/>
          <w:sz w:val="20"/>
          <w:szCs w:val="20"/>
        </w:rPr>
      </w:pPr>
    </w:p>
    <w:p w14:paraId="09E37FD0" w14:textId="77777777" w:rsidR="00214E37" w:rsidRPr="00026096" w:rsidRDefault="00214E37" w:rsidP="00214E37">
      <w:pPr>
        <w:spacing w:after="0" w:line="240" w:lineRule="auto"/>
        <w:rPr>
          <w:rFonts w:ascii="Arial" w:hAnsi="Arial" w:cs="Arial"/>
          <w:i/>
          <w:sz w:val="20"/>
          <w:szCs w:val="20"/>
        </w:rPr>
      </w:pPr>
      <w:r>
        <w:rPr>
          <w:rFonts w:ascii="Arial" w:hAnsi="Arial" w:cs="Arial"/>
          <w:i/>
          <w:sz w:val="20"/>
          <w:szCs w:val="20"/>
        </w:rPr>
        <w:t>Principal Executive Officer:</w:t>
      </w:r>
    </w:p>
    <w:p w14:paraId="77AAFAB1" w14:textId="77777777" w:rsidR="00214E37" w:rsidRDefault="00214E37" w:rsidP="00214E37">
      <w:pPr>
        <w:spacing w:after="0" w:line="240" w:lineRule="auto"/>
        <w:rPr>
          <w:rFonts w:ascii="Arial" w:hAnsi="Arial" w:cs="Arial"/>
          <w:sz w:val="20"/>
          <w:szCs w:val="20"/>
        </w:rPr>
      </w:pPr>
    </w:p>
    <w:p w14:paraId="756057FA"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The issuer shall include certifications by the chief executive officer and chief financial officer of the issuer (or any other persons with different titles but having the same responsibilities)</w:t>
      </w:r>
      <w:r>
        <w:rPr>
          <w:rFonts w:ascii="Arial" w:hAnsi="Arial" w:cs="Arial"/>
          <w:sz w:val="20"/>
          <w:szCs w:val="20"/>
        </w:rPr>
        <w:t xml:space="preserve"> in each Quarterly Report or Annual Report</w:t>
      </w:r>
      <w:r w:rsidRPr="006F2FAE">
        <w:rPr>
          <w:rFonts w:ascii="Arial" w:hAnsi="Arial" w:cs="Arial"/>
          <w:sz w:val="20"/>
          <w:szCs w:val="20"/>
        </w:rPr>
        <w:t xml:space="preserve">. </w:t>
      </w:r>
    </w:p>
    <w:p w14:paraId="0C1BFF72" w14:textId="77777777" w:rsidR="00214E37" w:rsidRPr="006F2FAE" w:rsidRDefault="00214E37" w:rsidP="00214E37">
      <w:pPr>
        <w:spacing w:after="0" w:line="240" w:lineRule="auto"/>
        <w:rPr>
          <w:rFonts w:ascii="Arial" w:hAnsi="Arial" w:cs="Arial"/>
          <w:sz w:val="20"/>
          <w:szCs w:val="20"/>
        </w:rPr>
      </w:pPr>
    </w:p>
    <w:p w14:paraId="29236200"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The certifications shall follow the format below:</w:t>
      </w:r>
    </w:p>
    <w:p w14:paraId="4D736C92" w14:textId="77777777" w:rsidR="00214E37" w:rsidRPr="006F2FAE" w:rsidRDefault="00214E37" w:rsidP="00214E37">
      <w:pPr>
        <w:spacing w:after="0" w:line="240" w:lineRule="auto"/>
        <w:rPr>
          <w:rFonts w:ascii="Arial" w:hAnsi="Arial" w:cs="Arial"/>
          <w:sz w:val="20"/>
          <w:szCs w:val="20"/>
        </w:rPr>
      </w:pPr>
    </w:p>
    <w:p w14:paraId="6018FD52"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 xml:space="preserve">I, </w:t>
      </w:r>
      <w:r w:rsidRPr="003812C3">
        <w:rPr>
          <w:rFonts w:ascii="Arial" w:hAnsi="Arial" w:cs="Arial"/>
          <w:sz w:val="20"/>
          <w:szCs w:val="20"/>
          <w:u w:val="single"/>
        </w:rPr>
        <w:fldChar w:fldCharType="begin">
          <w:ffData>
            <w:name w:val="Text2"/>
            <w:enabled/>
            <w:calcOnExit w:val="0"/>
            <w:textInput>
              <w:default w:val="[identify the certifying individual]"/>
            </w:textInput>
          </w:ffData>
        </w:fldChar>
      </w:r>
      <w:r w:rsidRPr="003812C3">
        <w:rPr>
          <w:rFonts w:ascii="Arial" w:hAnsi="Arial" w:cs="Arial"/>
          <w:sz w:val="20"/>
          <w:szCs w:val="20"/>
          <w:u w:val="single"/>
        </w:rPr>
        <w:instrText xml:space="preserve"> FORMTEXT </w:instrText>
      </w:r>
      <w:r w:rsidRPr="003812C3">
        <w:rPr>
          <w:rFonts w:ascii="Arial" w:hAnsi="Arial" w:cs="Arial"/>
          <w:sz w:val="20"/>
          <w:szCs w:val="20"/>
          <w:u w:val="single"/>
        </w:rPr>
      </w:r>
      <w:r w:rsidRPr="003812C3">
        <w:rPr>
          <w:rFonts w:ascii="Arial" w:hAnsi="Arial" w:cs="Arial"/>
          <w:sz w:val="20"/>
          <w:szCs w:val="20"/>
          <w:u w:val="single"/>
        </w:rPr>
        <w:fldChar w:fldCharType="separate"/>
      </w:r>
      <w:r w:rsidRPr="003812C3">
        <w:rPr>
          <w:rFonts w:ascii="Arial" w:hAnsi="Arial" w:cs="Arial"/>
          <w:noProof/>
          <w:sz w:val="20"/>
          <w:szCs w:val="20"/>
          <w:u w:val="single"/>
        </w:rPr>
        <w:t>[identify the certifying individual]</w:t>
      </w:r>
      <w:r w:rsidRPr="003812C3">
        <w:rPr>
          <w:rFonts w:ascii="Arial" w:hAnsi="Arial" w:cs="Arial"/>
          <w:sz w:val="20"/>
          <w:szCs w:val="20"/>
          <w:u w:val="single"/>
        </w:rPr>
        <w:fldChar w:fldCharType="end"/>
      </w:r>
      <w:r>
        <w:rPr>
          <w:rFonts w:ascii="Arial" w:hAnsi="Arial" w:cs="Arial"/>
          <w:sz w:val="20"/>
          <w:szCs w:val="20"/>
        </w:rPr>
        <w:t xml:space="preserve"> </w:t>
      </w:r>
      <w:r w:rsidRPr="006F2FAE">
        <w:rPr>
          <w:rFonts w:ascii="Arial" w:hAnsi="Arial" w:cs="Arial"/>
          <w:sz w:val="20"/>
          <w:szCs w:val="20"/>
        </w:rPr>
        <w:t>certify that:</w:t>
      </w:r>
    </w:p>
    <w:p w14:paraId="39BB1C4A" w14:textId="77777777" w:rsidR="00214E37" w:rsidRDefault="00214E37" w:rsidP="00214E37">
      <w:pPr>
        <w:spacing w:after="0" w:line="240" w:lineRule="auto"/>
        <w:ind w:left="720"/>
        <w:rPr>
          <w:rFonts w:ascii="Arial" w:hAnsi="Arial" w:cs="Arial"/>
          <w:sz w:val="20"/>
          <w:szCs w:val="20"/>
        </w:rPr>
      </w:pPr>
    </w:p>
    <w:p w14:paraId="5308D845" w14:textId="77777777" w:rsidR="00BE16EA" w:rsidRDefault="00214E37" w:rsidP="00BE16EA">
      <w:pPr>
        <w:pStyle w:val="ListParagraph"/>
        <w:numPr>
          <w:ilvl w:val="0"/>
          <w:numId w:val="10"/>
        </w:numPr>
        <w:spacing w:after="0" w:line="240" w:lineRule="auto"/>
        <w:rPr>
          <w:rFonts w:ascii="Arial" w:hAnsi="Arial" w:cs="Arial"/>
          <w:sz w:val="20"/>
          <w:szCs w:val="20"/>
        </w:rPr>
      </w:pPr>
      <w:r w:rsidRPr="00BE2A2B">
        <w:rPr>
          <w:rFonts w:ascii="Arial" w:hAnsi="Arial" w:cs="Arial"/>
          <w:sz w:val="20"/>
          <w:szCs w:val="20"/>
        </w:rPr>
        <w:t xml:space="preserve">I have reviewed this </w:t>
      </w:r>
      <w:r w:rsidRPr="07F9DB96">
        <w:rPr>
          <w:rFonts w:ascii="Arial" w:hAnsi="Arial" w:cs="Arial"/>
          <w:sz w:val="20"/>
          <w:szCs w:val="20"/>
          <w:u w:val="single"/>
        </w:rPr>
        <w:fldChar w:fldCharType="begin"/>
      </w:r>
      <w:r w:rsidRPr="07F9DB96">
        <w:rPr>
          <w:rFonts w:ascii="Arial" w:hAnsi="Arial" w:cs="Arial"/>
          <w:sz w:val="20"/>
          <w:szCs w:val="20"/>
          <w:u w:val="single"/>
        </w:rPr>
        <w:instrText xml:space="preserve"> FORMTEXT </w:instrText>
      </w:r>
      <w:r w:rsidR="00F4554C">
        <w:rPr>
          <w:rFonts w:ascii="Arial" w:hAnsi="Arial" w:cs="Arial"/>
          <w:sz w:val="20"/>
          <w:szCs w:val="20"/>
          <w:u w:val="single"/>
        </w:rPr>
        <w:fldChar w:fldCharType="separate"/>
      </w:r>
      <w:r w:rsidRPr="07F9DB96">
        <w:rPr>
          <w:rFonts w:ascii="Arial" w:hAnsi="Arial" w:cs="Arial"/>
          <w:sz w:val="20"/>
          <w:szCs w:val="20"/>
          <w:u w:val="single"/>
        </w:rPr>
        <w:fldChar w:fldCharType="end"/>
      </w:r>
      <w:r w:rsidRPr="00BE2A2B">
        <w:rPr>
          <w:rFonts w:ascii="Arial" w:hAnsi="Arial" w:cs="Arial"/>
          <w:sz w:val="20"/>
          <w:szCs w:val="20"/>
        </w:rPr>
        <w:t xml:space="preserve">Disclosure Statement for </w:t>
      </w:r>
      <w:r w:rsidRPr="07F9DB96">
        <w:rPr>
          <w:rFonts w:ascii="Arial" w:hAnsi="Arial" w:cs="Arial"/>
          <w:sz w:val="20"/>
          <w:szCs w:val="20"/>
          <w:u w:val="single"/>
        </w:rPr>
        <w:fldChar w:fldCharType="begin"/>
      </w:r>
      <w:r w:rsidRPr="07F9DB96">
        <w:rPr>
          <w:rFonts w:ascii="Arial" w:hAnsi="Arial" w:cs="Arial"/>
          <w:sz w:val="20"/>
          <w:szCs w:val="20"/>
          <w:u w:val="single"/>
        </w:rPr>
        <w:instrText xml:space="preserve"> FORMTEXT </w:instrText>
      </w:r>
      <w:r w:rsidRPr="07F9DB96">
        <w:rPr>
          <w:rFonts w:ascii="Arial" w:hAnsi="Arial" w:cs="Arial"/>
          <w:sz w:val="20"/>
          <w:szCs w:val="20"/>
          <w:u w:val="single"/>
        </w:rPr>
        <w:fldChar w:fldCharType="separate"/>
      </w:r>
      <w:r w:rsidRPr="00BE2A2B">
        <w:rPr>
          <w:rFonts w:ascii="Arial" w:hAnsi="Arial" w:cs="Arial"/>
          <w:noProof/>
          <w:sz w:val="20"/>
          <w:szCs w:val="20"/>
          <w:u w:val="single"/>
        </w:rPr>
        <w:t>[identify issuer]</w:t>
      </w:r>
      <w:r w:rsidRPr="07F9DB96">
        <w:rPr>
          <w:rFonts w:ascii="Arial" w:hAnsi="Arial" w:cs="Arial"/>
          <w:sz w:val="20"/>
          <w:szCs w:val="20"/>
          <w:u w:val="single"/>
        </w:rPr>
        <w:fldChar w:fldCharType="end"/>
      </w:r>
      <w:r w:rsidRPr="00BE2A2B">
        <w:rPr>
          <w:rFonts w:ascii="Arial" w:hAnsi="Arial" w:cs="Arial"/>
          <w:sz w:val="20"/>
          <w:szCs w:val="20"/>
        </w:rPr>
        <w:t>;</w:t>
      </w:r>
    </w:p>
    <w:p w14:paraId="47EB9E02" w14:textId="77777777" w:rsidR="00BE16EA" w:rsidRDefault="00BE16EA" w:rsidP="00BE16EA">
      <w:pPr>
        <w:pStyle w:val="ListParagraph"/>
        <w:spacing w:after="0" w:line="240" w:lineRule="auto"/>
        <w:ind w:left="1080"/>
        <w:rPr>
          <w:rFonts w:ascii="Arial" w:hAnsi="Arial" w:cs="Arial"/>
          <w:sz w:val="20"/>
          <w:szCs w:val="20"/>
        </w:rPr>
      </w:pPr>
    </w:p>
    <w:p w14:paraId="73997EB1" w14:textId="77777777" w:rsidR="00BE16EA" w:rsidRDefault="00214E37" w:rsidP="00BE16EA">
      <w:pPr>
        <w:pStyle w:val="ListParagraph"/>
        <w:numPr>
          <w:ilvl w:val="0"/>
          <w:numId w:val="10"/>
        </w:numPr>
        <w:spacing w:after="0" w:line="240" w:lineRule="auto"/>
        <w:rPr>
          <w:rFonts w:ascii="Arial" w:hAnsi="Arial" w:cs="Arial"/>
          <w:sz w:val="20"/>
          <w:szCs w:val="20"/>
        </w:rPr>
      </w:pPr>
      <w:r w:rsidRPr="00BE16EA">
        <w:rPr>
          <w:rFonts w:ascii="Arial" w:hAnsi="Arial" w:cs="Arial"/>
          <w:sz w:val="20"/>
          <w:szCs w:val="20"/>
        </w:rPr>
        <w:t>Based on my knowledge, this disclosure statement does not contain any untrue statement of a material fact or omit to state a material fact necessary to make the statements made, in light of the circumstances under which such statements were made, not misleading with respect to the period covered by this disclosure statement; and</w:t>
      </w:r>
    </w:p>
    <w:p w14:paraId="6D7BCF50" w14:textId="77777777" w:rsidR="00BE16EA" w:rsidRDefault="00BE16EA" w:rsidP="00BE16EA">
      <w:pPr>
        <w:pStyle w:val="ListParagraph"/>
        <w:spacing w:after="0" w:line="240" w:lineRule="auto"/>
        <w:ind w:left="1080"/>
        <w:rPr>
          <w:rFonts w:ascii="Arial" w:hAnsi="Arial" w:cs="Arial"/>
          <w:sz w:val="20"/>
          <w:szCs w:val="20"/>
        </w:rPr>
      </w:pPr>
    </w:p>
    <w:p w14:paraId="3EB78180" w14:textId="6B9C7D32" w:rsidR="00214E37" w:rsidRPr="00BE16EA" w:rsidRDefault="00214E37" w:rsidP="00BE16EA">
      <w:pPr>
        <w:pStyle w:val="ListParagraph"/>
        <w:numPr>
          <w:ilvl w:val="0"/>
          <w:numId w:val="10"/>
        </w:numPr>
        <w:spacing w:after="0" w:line="240" w:lineRule="auto"/>
        <w:rPr>
          <w:rFonts w:ascii="Arial" w:hAnsi="Arial" w:cs="Arial"/>
          <w:sz w:val="20"/>
          <w:szCs w:val="20"/>
        </w:rPr>
      </w:pPr>
      <w:r w:rsidRPr="00BE16EA">
        <w:rPr>
          <w:rFonts w:ascii="Arial" w:hAnsi="Arial" w:cs="Arial"/>
          <w:sz w:val="20"/>
          <w:szCs w:val="20"/>
        </w:rPr>
        <w:t>Based on my knowledge, the financial statements, and other financial information included or incorporated by reference in this disclosure statement, fairly present in all material respects the financial condition, results of operations and cash flows of the issuer as of, and for, the periods presented in this disclosure statement.</w:t>
      </w:r>
    </w:p>
    <w:p w14:paraId="20EFF441" w14:textId="77777777" w:rsidR="00214E37" w:rsidRPr="00D44D79" w:rsidRDefault="00214E37" w:rsidP="00214E37">
      <w:pPr>
        <w:spacing w:after="0" w:line="240" w:lineRule="auto"/>
        <w:rPr>
          <w:rFonts w:ascii="Arial" w:hAnsi="Arial" w:cs="Arial"/>
          <w:sz w:val="20"/>
          <w:szCs w:val="20"/>
        </w:rPr>
      </w:pPr>
    </w:p>
    <w:p w14:paraId="307A128B" w14:textId="77777777" w:rsidR="00214E37" w:rsidRPr="006F2FAE" w:rsidRDefault="00214E37" w:rsidP="00214E37">
      <w:pPr>
        <w:spacing w:after="0" w:line="360" w:lineRule="auto"/>
        <w:rPr>
          <w:rFonts w:ascii="Arial" w:hAnsi="Arial" w:cs="Arial"/>
          <w:sz w:val="20"/>
          <w:szCs w:val="20"/>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r w:rsidRPr="006F2FAE" w:rsidDel="00F22A78">
        <w:rPr>
          <w:rFonts w:ascii="Arial" w:hAnsi="Arial" w:cs="Arial"/>
          <w:sz w:val="20"/>
          <w:szCs w:val="20"/>
        </w:rPr>
        <w:t xml:space="preserve"> </w:t>
      </w:r>
      <w:r>
        <w:rPr>
          <w:rFonts w:ascii="Arial" w:hAnsi="Arial" w:cs="Arial"/>
          <w:sz w:val="20"/>
          <w:szCs w:val="20"/>
        </w:rPr>
        <w:t>[</w:t>
      </w:r>
      <w:r w:rsidRPr="00D44D79">
        <w:rPr>
          <w:rFonts w:ascii="Arial" w:hAnsi="Arial" w:cs="Arial"/>
          <w:sz w:val="20"/>
          <w:szCs w:val="20"/>
        </w:rPr>
        <w:t>Date</w:t>
      </w:r>
      <w:r>
        <w:rPr>
          <w:rFonts w:ascii="Arial" w:hAnsi="Arial" w:cs="Arial"/>
          <w:sz w:val="20"/>
          <w:szCs w:val="20"/>
        </w:rPr>
        <w:t>]</w:t>
      </w:r>
    </w:p>
    <w:p w14:paraId="5626296C" w14:textId="77777777" w:rsidR="00214E37" w:rsidRDefault="00214E37" w:rsidP="00214E37">
      <w:pPr>
        <w:spacing w:after="0" w:line="360" w:lineRule="auto"/>
        <w:rPr>
          <w:rFonts w:ascii="Arial" w:hAnsi="Arial" w:cs="Arial"/>
          <w:sz w:val="20"/>
          <w:szCs w:val="20"/>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r w:rsidRPr="006F2FAE" w:rsidDel="00F22A78">
        <w:rPr>
          <w:rFonts w:ascii="Arial" w:hAnsi="Arial" w:cs="Arial"/>
          <w:sz w:val="20"/>
          <w:szCs w:val="20"/>
        </w:rPr>
        <w:t xml:space="preserve"> </w:t>
      </w:r>
      <w:r>
        <w:rPr>
          <w:rFonts w:ascii="Arial" w:hAnsi="Arial" w:cs="Arial"/>
          <w:sz w:val="20"/>
          <w:szCs w:val="20"/>
        </w:rPr>
        <w:t>[CEO’s Signature</w:t>
      </w:r>
      <w:r w:rsidRPr="006F2FAE">
        <w:rPr>
          <w:rFonts w:ascii="Arial" w:hAnsi="Arial" w:cs="Arial"/>
          <w:sz w:val="20"/>
          <w:szCs w:val="20"/>
        </w:rPr>
        <w:t>]</w:t>
      </w:r>
    </w:p>
    <w:p w14:paraId="111006A7" w14:textId="77777777" w:rsidR="00214E37" w:rsidRDefault="00214E37" w:rsidP="00214E37">
      <w:pPr>
        <w:spacing w:after="0" w:line="360" w:lineRule="auto"/>
        <w:rPr>
          <w:rFonts w:ascii="Arial" w:hAnsi="Arial" w:cs="Arial"/>
          <w:sz w:val="20"/>
          <w:szCs w:val="20"/>
        </w:rPr>
      </w:pPr>
      <w:r w:rsidRPr="00D44D79">
        <w:rPr>
          <w:rFonts w:ascii="Arial" w:hAnsi="Arial" w:cs="Arial"/>
          <w:sz w:val="16"/>
          <w:szCs w:val="16"/>
        </w:rPr>
        <w:t>(Digital Signatures should appear as “/s/ [OFFICER NAME]”)</w:t>
      </w:r>
    </w:p>
    <w:p w14:paraId="2EDBF628" w14:textId="77777777" w:rsidR="00214E37" w:rsidRDefault="00214E37" w:rsidP="00214E37">
      <w:pPr>
        <w:spacing w:after="0" w:line="240" w:lineRule="auto"/>
        <w:rPr>
          <w:rFonts w:ascii="Arial" w:hAnsi="Arial" w:cs="Arial"/>
          <w:sz w:val="20"/>
          <w:szCs w:val="20"/>
        </w:rPr>
      </w:pPr>
    </w:p>
    <w:p w14:paraId="477F2CEE" w14:textId="77777777" w:rsidR="00214E37" w:rsidRDefault="00214E37" w:rsidP="00214E37">
      <w:pPr>
        <w:spacing w:after="0" w:line="240" w:lineRule="auto"/>
        <w:rPr>
          <w:rFonts w:ascii="Arial" w:hAnsi="Arial" w:cs="Arial"/>
          <w:sz w:val="20"/>
          <w:szCs w:val="20"/>
        </w:rPr>
      </w:pPr>
    </w:p>
    <w:p w14:paraId="74EB7C7A" w14:textId="77777777" w:rsidR="00214E37" w:rsidRPr="00026096" w:rsidRDefault="00214E37" w:rsidP="00214E37">
      <w:pPr>
        <w:spacing w:after="0" w:line="240" w:lineRule="auto"/>
        <w:rPr>
          <w:rFonts w:ascii="Arial" w:hAnsi="Arial" w:cs="Arial"/>
          <w:i/>
          <w:sz w:val="20"/>
          <w:szCs w:val="20"/>
        </w:rPr>
      </w:pPr>
      <w:r>
        <w:rPr>
          <w:rFonts w:ascii="Arial" w:hAnsi="Arial" w:cs="Arial"/>
          <w:i/>
          <w:sz w:val="20"/>
          <w:szCs w:val="20"/>
        </w:rPr>
        <w:t>Principal Financial Officer:</w:t>
      </w:r>
    </w:p>
    <w:p w14:paraId="0913423E" w14:textId="77777777" w:rsidR="00214E37" w:rsidRDefault="00214E37" w:rsidP="00214E37">
      <w:pPr>
        <w:spacing w:after="0" w:line="240" w:lineRule="auto"/>
        <w:rPr>
          <w:rFonts w:ascii="Arial" w:hAnsi="Arial" w:cs="Arial"/>
          <w:sz w:val="20"/>
          <w:szCs w:val="20"/>
        </w:rPr>
      </w:pPr>
    </w:p>
    <w:p w14:paraId="42E109FB" w14:textId="77777777" w:rsidR="00214E37" w:rsidRPr="006F2FAE" w:rsidRDefault="00214E37" w:rsidP="00214E37">
      <w:pPr>
        <w:spacing w:after="0" w:line="240" w:lineRule="auto"/>
        <w:rPr>
          <w:rFonts w:ascii="Arial" w:hAnsi="Arial" w:cs="Arial"/>
          <w:sz w:val="20"/>
          <w:szCs w:val="20"/>
        </w:rPr>
      </w:pPr>
      <w:r w:rsidRPr="006F2FAE">
        <w:rPr>
          <w:rFonts w:ascii="Arial" w:hAnsi="Arial" w:cs="Arial"/>
          <w:sz w:val="20"/>
          <w:szCs w:val="20"/>
        </w:rPr>
        <w:t xml:space="preserve">I, </w:t>
      </w:r>
      <w:r w:rsidRPr="003812C3">
        <w:rPr>
          <w:rFonts w:ascii="Arial" w:hAnsi="Arial" w:cs="Arial"/>
          <w:sz w:val="20"/>
          <w:szCs w:val="20"/>
          <w:u w:val="single"/>
        </w:rPr>
        <w:fldChar w:fldCharType="begin">
          <w:ffData>
            <w:name w:val="Text2"/>
            <w:enabled/>
            <w:calcOnExit w:val="0"/>
            <w:textInput>
              <w:default w:val="[identify the certifying individual]"/>
            </w:textInput>
          </w:ffData>
        </w:fldChar>
      </w:r>
      <w:r w:rsidRPr="003812C3">
        <w:rPr>
          <w:rFonts w:ascii="Arial" w:hAnsi="Arial" w:cs="Arial"/>
          <w:sz w:val="20"/>
          <w:szCs w:val="20"/>
          <w:u w:val="single"/>
        </w:rPr>
        <w:instrText xml:space="preserve"> FORMTEXT </w:instrText>
      </w:r>
      <w:r w:rsidRPr="003812C3">
        <w:rPr>
          <w:rFonts w:ascii="Arial" w:hAnsi="Arial" w:cs="Arial"/>
          <w:sz w:val="20"/>
          <w:szCs w:val="20"/>
          <w:u w:val="single"/>
        </w:rPr>
      </w:r>
      <w:r w:rsidRPr="003812C3">
        <w:rPr>
          <w:rFonts w:ascii="Arial" w:hAnsi="Arial" w:cs="Arial"/>
          <w:sz w:val="20"/>
          <w:szCs w:val="20"/>
          <w:u w:val="single"/>
        </w:rPr>
        <w:fldChar w:fldCharType="separate"/>
      </w:r>
      <w:r w:rsidRPr="003812C3">
        <w:rPr>
          <w:rFonts w:ascii="Arial" w:hAnsi="Arial" w:cs="Arial"/>
          <w:noProof/>
          <w:sz w:val="20"/>
          <w:szCs w:val="20"/>
          <w:u w:val="single"/>
        </w:rPr>
        <w:t>[identify the certifying individual]</w:t>
      </w:r>
      <w:r w:rsidRPr="003812C3">
        <w:rPr>
          <w:rFonts w:ascii="Arial" w:hAnsi="Arial" w:cs="Arial"/>
          <w:sz w:val="20"/>
          <w:szCs w:val="20"/>
          <w:u w:val="single"/>
        </w:rPr>
        <w:fldChar w:fldCharType="end"/>
      </w:r>
      <w:r>
        <w:rPr>
          <w:rFonts w:ascii="Arial" w:hAnsi="Arial" w:cs="Arial"/>
          <w:sz w:val="20"/>
          <w:szCs w:val="20"/>
        </w:rPr>
        <w:t xml:space="preserve"> </w:t>
      </w:r>
      <w:r w:rsidRPr="006F2FAE">
        <w:rPr>
          <w:rFonts w:ascii="Arial" w:hAnsi="Arial" w:cs="Arial"/>
          <w:sz w:val="20"/>
          <w:szCs w:val="20"/>
        </w:rPr>
        <w:t>certify that:</w:t>
      </w:r>
    </w:p>
    <w:p w14:paraId="4E48CAA2" w14:textId="77777777" w:rsidR="00214E37" w:rsidRPr="006F2FAE" w:rsidRDefault="00214E37" w:rsidP="00214E37">
      <w:pPr>
        <w:spacing w:after="0" w:line="240" w:lineRule="auto"/>
        <w:rPr>
          <w:rFonts w:ascii="Arial" w:hAnsi="Arial" w:cs="Arial"/>
          <w:sz w:val="20"/>
          <w:szCs w:val="20"/>
        </w:rPr>
      </w:pPr>
    </w:p>
    <w:p w14:paraId="348B16B8" w14:textId="77777777" w:rsidR="00960756" w:rsidRDefault="00960756" w:rsidP="00960756">
      <w:pPr>
        <w:pStyle w:val="ListParagraph"/>
        <w:numPr>
          <w:ilvl w:val="0"/>
          <w:numId w:val="11"/>
        </w:numPr>
        <w:spacing w:after="0" w:line="240" w:lineRule="auto"/>
        <w:rPr>
          <w:rFonts w:ascii="Arial" w:hAnsi="Arial" w:cs="Arial"/>
          <w:sz w:val="20"/>
          <w:szCs w:val="20"/>
        </w:rPr>
      </w:pPr>
      <w:r w:rsidRPr="00BE2A2B">
        <w:rPr>
          <w:rFonts w:ascii="Arial" w:hAnsi="Arial" w:cs="Arial"/>
          <w:sz w:val="20"/>
          <w:szCs w:val="20"/>
        </w:rPr>
        <w:t xml:space="preserve">I have reviewed this </w:t>
      </w:r>
      <w:r w:rsidRPr="07F9DB96">
        <w:rPr>
          <w:rFonts w:ascii="Arial" w:hAnsi="Arial" w:cs="Arial"/>
          <w:sz w:val="20"/>
          <w:szCs w:val="20"/>
          <w:u w:val="single"/>
        </w:rPr>
        <w:fldChar w:fldCharType="begin"/>
      </w:r>
      <w:r w:rsidRPr="07F9DB96">
        <w:rPr>
          <w:rFonts w:ascii="Arial" w:hAnsi="Arial" w:cs="Arial"/>
          <w:sz w:val="20"/>
          <w:szCs w:val="20"/>
          <w:u w:val="single"/>
        </w:rPr>
        <w:instrText xml:space="preserve"> FORMTEXT </w:instrText>
      </w:r>
      <w:r w:rsidR="00F4554C">
        <w:rPr>
          <w:rFonts w:ascii="Arial" w:hAnsi="Arial" w:cs="Arial"/>
          <w:sz w:val="20"/>
          <w:szCs w:val="20"/>
          <w:u w:val="single"/>
        </w:rPr>
        <w:fldChar w:fldCharType="separate"/>
      </w:r>
      <w:r w:rsidRPr="07F9DB96">
        <w:rPr>
          <w:rFonts w:ascii="Arial" w:hAnsi="Arial" w:cs="Arial"/>
          <w:sz w:val="20"/>
          <w:szCs w:val="20"/>
          <w:u w:val="single"/>
        </w:rPr>
        <w:fldChar w:fldCharType="end"/>
      </w:r>
      <w:r w:rsidRPr="00BE2A2B">
        <w:rPr>
          <w:rFonts w:ascii="Arial" w:hAnsi="Arial" w:cs="Arial"/>
          <w:sz w:val="20"/>
          <w:szCs w:val="20"/>
        </w:rPr>
        <w:t xml:space="preserve">Disclosure Statement for </w:t>
      </w:r>
      <w:r w:rsidRPr="07F9DB96">
        <w:rPr>
          <w:rFonts w:ascii="Arial" w:hAnsi="Arial" w:cs="Arial"/>
          <w:sz w:val="20"/>
          <w:szCs w:val="20"/>
          <w:u w:val="single"/>
        </w:rPr>
        <w:fldChar w:fldCharType="begin"/>
      </w:r>
      <w:r w:rsidRPr="07F9DB96">
        <w:rPr>
          <w:rFonts w:ascii="Arial" w:hAnsi="Arial" w:cs="Arial"/>
          <w:sz w:val="20"/>
          <w:szCs w:val="20"/>
          <w:u w:val="single"/>
        </w:rPr>
        <w:instrText xml:space="preserve"> FORMTEXT </w:instrText>
      </w:r>
      <w:r w:rsidRPr="07F9DB96">
        <w:rPr>
          <w:rFonts w:ascii="Arial" w:hAnsi="Arial" w:cs="Arial"/>
          <w:sz w:val="20"/>
          <w:szCs w:val="20"/>
          <w:u w:val="single"/>
        </w:rPr>
        <w:fldChar w:fldCharType="separate"/>
      </w:r>
      <w:r w:rsidRPr="00BE2A2B">
        <w:rPr>
          <w:rFonts w:ascii="Arial" w:hAnsi="Arial" w:cs="Arial"/>
          <w:noProof/>
          <w:sz w:val="20"/>
          <w:szCs w:val="20"/>
          <w:u w:val="single"/>
        </w:rPr>
        <w:t>[identify issuer]</w:t>
      </w:r>
      <w:r w:rsidRPr="07F9DB96">
        <w:rPr>
          <w:rFonts w:ascii="Arial" w:hAnsi="Arial" w:cs="Arial"/>
          <w:sz w:val="20"/>
          <w:szCs w:val="20"/>
          <w:u w:val="single"/>
        </w:rPr>
        <w:fldChar w:fldCharType="end"/>
      </w:r>
      <w:r w:rsidRPr="00BE2A2B">
        <w:rPr>
          <w:rFonts w:ascii="Arial" w:hAnsi="Arial" w:cs="Arial"/>
          <w:sz w:val="20"/>
          <w:szCs w:val="20"/>
        </w:rPr>
        <w:t>;</w:t>
      </w:r>
    </w:p>
    <w:p w14:paraId="2F035D16" w14:textId="3607FE69" w:rsidR="00960756" w:rsidRDefault="00960756" w:rsidP="00960756">
      <w:pPr>
        <w:pStyle w:val="ListParagraph"/>
        <w:spacing w:after="0" w:line="240" w:lineRule="auto"/>
        <w:ind w:left="1080"/>
        <w:rPr>
          <w:rFonts w:ascii="Arial" w:hAnsi="Arial" w:cs="Arial"/>
          <w:sz w:val="20"/>
          <w:szCs w:val="20"/>
        </w:rPr>
      </w:pPr>
    </w:p>
    <w:p w14:paraId="7490AF41" w14:textId="371B57C8" w:rsidR="00960756" w:rsidRDefault="00960756" w:rsidP="00960756">
      <w:pPr>
        <w:pStyle w:val="ListParagraph"/>
        <w:numPr>
          <w:ilvl w:val="0"/>
          <w:numId w:val="11"/>
        </w:numPr>
        <w:spacing w:after="0" w:line="240" w:lineRule="auto"/>
        <w:rPr>
          <w:rFonts w:ascii="Arial" w:hAnsi="Arial" w:cs="Arial"/>
          <w:sz w:val="20"/>
          <w:szCs w:val="20"/>
        </w:rPr>
      </w:pPr>
      <w:r w:rsidRPr="00BE16EA">
        <w:rPr>
          <w:rFonts w:ascii="Arial" w:hAnsi="Arial" w:cs="Arial"/>
          <w:sz w:val="20"/>
          <w:szCs w:val="20"/>
        </w:rPr>
        <w:t>Based on my knowledge, this disclosure statement does not contain any untrue statement of a material fact or omit to state a material fact necessary to make the statements made, in light of the circumstances under which such statements were made, not misleading with respect to the period covered by this disclosure statement; and</w:t>
      </w:r>
    </w:p>
    <w:p w14:paraId="6DA0468C" w14:textId="77777777" w:rsidR="00960756" w:rsidRDefault="00960756" w:rsidP="00960756">
      <w:pPr>
        <w:pStyle w:val="ListParagraph"/>
        <w:spacing w:after="0" w:line="240" w:lineRule="auto"/>
        <w:ind w:left="1080"/>
        <w:rPr>
          <w:rFonts w:ascii="Arial" w:hAnsi="Arial" w:cs="Arial"/>
          <w:sz w:val="20"/>
          <w:szCs w:val="20"/>
        </w:rPr>
      </w:pPr>
    </w:p>
    <w:p w14:paraId="7392A2EF" w14:textId="77777777" w:rsidR="00960756" w:rsidRPr="00BE16EA" w:rsidRDefault="00960756" w:rsidP="00960756">
      <w:pPr>
        <w:pStyle w:val="ListParagraph"/>
        <w:numPr>
          <w:ilvl w:val="0"/>
          <w:numId w:val="11"/>
        </w:numPr>
        <w:spacing w:after="0" w:line="240" w:lineRule="auto"/>
        <w:rPr>
          <w:rFonts w:ascii="Arial" w:hAnsi="Arial" w:cs="Arial"/>
          <w:sz w:val="20"/>
          <w:szCs w:val="20"/>
        </w:rPr>
      </w:pPr>
      <w:r w:rsidRPr="00BE16EA">
        <w:rPr>
          <w:rFonts w:ascii="Arial" w:hAnsi="Arial" w:cs="Arial"/>
          <w:sz w:val="20"/>
          <w:szCs w:val="20"/>
        </w:rPr>
        <w:t>Based on my knowledge, the financial statements, and other financial information included or incorporated by reference in this disclosure statement, fairly present in all material respects the financial condition, results of operations and cash flows of the issuer as of, and for, the periods presented in this disclosure statement.</w:t>
      </w:r>
    </w:p>
    <w:p w14:paraId="21A462C5" w14:textId="77777777" w:rsidR="00214E37" w:rsidRPr="00D44D79" w:rsidRDefault="00214E37" w:rsidP="00214E37">
      <w:pPr>
        <w:spacing w:after="0" w:line="240" w:lineRule="auto"/>
        <w:rPr>
          <w:rFonts w:ascii="Arial" w:hAnsi="Arial" w:cs="Arial"/>
          <w:sz w:val="20"/>
          <w:szCs w:val="20"/>
        </w:rPr>
      </w:pPr>
    </w:p>
    <w:p w14:paraId="3A6DDF8E" w14:textId="77777777" w:rsidR="00214E37" w:rsidRPr="006F2FAE" w:rsidRDefault="00214E37" w:rsidP="00214E37">
      <w:pPr>
        <w:spacing w:after="0" w:line="360" w:lineRule="auto"/>
        <w:rPr>
          <w:rFonts w:ascii="Arial" w:hAnsi="Arial" w:cs="Arial"/>
          <w:sz w:val="20"/>
          <w:szCs w:val="20"/>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r w:rsidRPr="006F2FAE" w:rsidDel="00F22A78">
        <w:rPr>
          <w:rFonts w:ascii="Arial" w:hAnsi="Arial" w:cs="Arial"/>
          <w:sz w:val="20"/>
          <w:szCs w:val="20"/>
        </w:rPr>
        <w:t xml:space="preserve"> </w:t>
      </w:r>
      <w:r>
        <w:rPr>
          <w:rFonts w:ascii="Arial" w:hAnsi="Arial" w:cs="Arial"/>
          <w:sz w:val="20"/>
          <w:szCs w:val="20"/>
        </w:rPr>
        <w:t>[</w:t>
      </w:r>
      <w:r w:rsidRPr="00D44D79">
        <w:rPr>
          <w:rFonts w:ascii="Arial" w:hAnsi="Arial" w:cs="Arial"/>
          <w:sz w:val="20"/>
          <w:szCs w:val="20"/>
        </w:rPr>
        <w:t>Date</w:t>
      </w:r>
      <w:r>
        <w:rPr>
          <w:rFonts w:ascii="Arial" w:hAnsi="Arial" w:cs="Arial"/>
          <w:sz w:val="20"/>
          <w:szCs w:val="20"/>
        </w:rPr>
        <w:t>]</w:t>
      </w:r>
    </w:p>
    <w:p w14:paraId="24262913" w14:textId="77777777" w:rsidR="00214E37" w:rsidRDefault="00214E37" w:rsidP="00214E37">
      <w:pPr>
        <w:spacing w:after="0" w:line="360" w:lineRule="auto"/>
        <w:rPr>
          <w:rFonts w:ascii="Arial" w:hAnsi="Arial" w:cs="Arial"/>
          <w:sz w:val="20"/>
          <w:szCs w:val="20"/>
        </w:rPr>
      </w:pPr>
      <w:r w:rsidRPr="00F22A78">
        <w:rPr>
          <w:rFonts w:ascii="Arial" w:hAnsi="Arial" w:cs="Arial"/>
          <w:sz w:val="20"/>
          <w:szCs w:val="20"/>
          <w:u w:val="single"/>
        </w:rPr>
        <w:fldChar w:fldCharType="begin">
          <w:ffData>
            <w:name w:val="Text1"/>
            <w:enabled/>
            <w:calcOnExit w:val="0"/>
            <w:textInput/>
          </w:ffData>
        </w:fldChar>
      </w:r>
      <w:r w:rsidRPr="00F22A78">
        <w:rPr>
          <w:rFonts w:ascii="Arial" w:hAnsi="Arial" w:cs="Arial"/>
          <w:sz w:val="20"/>
          <w:szCs w:val="20"/>
          <w:u w:val="single"/>
        </w:rPr>
        <w:instrText xml:space="preserve"> FORMTEXT </w:instrText>
      </w:r>
      <w:r w:rsidRPr="00F22A78">
        <w:rPr>
          <w:rFonts w:ascii="Arial" w:hAnsi="Arial" w:cs="Arial"/>
          <w:sz w:val="20"/>
          <w:szCs w:val="20"/>
          <w:u w:val="single"/>
        </w:rPr>
      </w:r>
      <w:r w:rsidRPr="00F22A78">
        <w:rPr>
          <w:rFonts w:ascii="Arial" w:hAnsi="Arial" w:cs="Arial"/>
          <w:sz w:val="20"/>
          <w:szCs w:val="20"/>
          <w:u w:val="single"/>
        </w:rPr>
        <w:fldChar w:fldCharType="separate"/>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noProof/>
          <w:sz w:val="20"/>
          <w:szCs w:val="20"/>
          <w:u w:val="single"/>
        </w:rPr>
        <w:t> </w:t>
      </w:r>
      <w:r w:rsidRPr="00F22A78">
        <w:rPr>
          <w:rFonts w:ascii="Arial" w:hAnsi="Arial" w:cs="Arial"/>
          <w:sz w:val="20"/>
          <w:szCs w:val="20"/>
          <w:u w:val="single"/>
        </w:rPr>
        <w:fldChar w:fldCharType="end"/>
      </w:r>
      <w:r w:rsidRPr="006F2FAE" w:rsidDel="00F22A78">
        <w:rPr>
          <w:rFonts w:ascii="Arial" w:hAnsi="Arial" w:cs="Arial"/>
          <w:sz w:val="20"/>
          <w:szCs w:val="20"/>
        </w:rPr>
        <w:t xml:space="preserve"> </w:t>
      </w:r>
      <w:r>
        <w:rPr>
          <w:rFonts w:ascii="Arial" w:hAnsi="Arial" w:cs="Arial"/>
          <w:sz w:val="20"/>
          <w:szCs w:val="20"/>
        </w:rPr>
        <w:t>[CFO’s Signature</w:t>
      </w:r>
      <w:r w:rsidRPr="006F2FAE">
        <w:rPr>
          <w:rFonts w:ascii="Arial" w:hAnsi="Arial" w:cs="Arial"/>
          <w:sz w:val="20"/>
          <w:szCs w:val="20"/>
        </w:rPr>
        <w:t>]</w:t>
      </w:r>
    </w:p>
    <w:p w14:paraId="221FEA0D" w14:textId="1F824FB4" w:rsidR="003B21A3" w:rsidRDefault="00214E37" w:rsidP="75A394F5">
      <w:pPr>
        <w:spacing w:after="0" w:line="360" w:lineRule="auto"/>
        <w:rPr>
          <w:rFonts w:ascii="Arial" w:hAnsi="Arial" w:cs="Arial"/>
          <w:sz w:val="16"/>
          <w:szCs w:val="16"/>
        </w:rPr>
      </w:pPr>
      <w:r w:rsidRPr="75A394F5">
        <w:rPr>
          <w:rFonts w:ascii="Arial" w:hAnsi="Arial" w:cs="Arial"/>
          <w:sz w:val="16"/>
          <w:szCs w:val="16"/>
        </w:rPr>
        <w:t>(Digital Signatures should appear as “/s/ [OFFICER NAME]”)</w:t>
      </w:r>
    </w:p>
    <w:sectPr w:rsidR="003B21A3" w:rsidSect="00337FA2">
      <w:headerReference w:type="default" r:id="rId18"/>
      <w:footerReference w:type="default" r:id="rId19"/>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A86C" w14:textId="77777777" w:rsidR="00C026C2" w:rsidRDefault="00C026C2" w:rsidP="00214E37">
      <w:pPr>
        <w:spacing w:after="0" w:line="240" w:lineRule="auto"/>
      </w:pPr>
      <w:r>
        <w:separator/>
      </w:r>
    </w:p>
  </w:endnote>
  <w:endnote w:type="continuationSeparator" w:id="0">
    <w:p w14:paraId="3FC17424" w14:textId="77777777" w:rsidR="00C026C2" w:rsidRDefault="00C026C2" w:rsidP="00214E37">
      <w:pPr>
        <w:spacing w:after="0" w:line="240" w:lineRule="auto"/>
      </w:pPr>
      <w:r>
        <w:continuationSeparator/>
      </w:r>
    </w:p>
  </w:endnote>
  <w:endnote w:type="continuationNotice" w:id="1">
    <w:p w14:paraId="10FD4088" w14:textId="77777777" w:rsidR="00C026C2" w:rsidRDefault="00C02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5E03" w14:textId="77777777" w:rsidR="00C7081D" w:rsidRDefault="00C7081D" w:rsidP="00F4759C">
    <w:pPr>
      <w:pStyle w:val="Header"/>
    </w:pPr>
  </w:p>
  <w:p w14:paraId="3B77468E" w14:textId="77777777" w:rsidR="00C7081D" w:rsidRDefault="00C7081D" w:rsidP="00F4759C">
    <w:pPr>
      <w:pStyle w:val="Header"/>
    </w:pPr>
  </w:p>
  <w:sdt>
    <w:sdtPr>
      <w:id w:val="-1879613628"/>
      <w:docPartObj>
        <w:docPartGallery w:val="Page Numbers (Bottom of Page)"/>
        <w:docPartUnique/>
      </w:docPartObj>
    </w:sdtPr>
    <w:sdtEndPr>
      <w:rPr>
        <w:noProof/>
      </w:rPr>
    </w:sdtEndPr>
    <w:sdtContent>
      <w:p w14:paraId="149246A1" w14:textId="7AFEAB9C" w:rsidR="00F4759C" w:rsidRPr="00026096" w:rsidRDefault="00F4759C" w:rsidP="00F4759C">
        <w:pPr>
          <w:pStyle w:val="Header"/>
          <w:rPr>
            <w:rFonts w:ascii="Arial" w:hAnsi="Arial" w:cs="Arial"/>
            <w:color w:val="808080"/>
            <w:sz w:val="16"/>
            <w:szCs w:val="16"/>
          </w:rPr>
        </w:pPr>
        <w:r w:rsidRPr="00026096">
          <w:rPr>
            <w:rFonts w:ascii="Arial" w:hAnsi="Arial" w:cs="Arial"/>
            <w:color w:val="808080"/>
            <w:sz w:val="16"/>
            <w:szCs w:val="16"/>
          </w:rPr>
          <w:t xml:space="preserve">OTC Markets Group Inc.  </w:t>
        </w:r>
      </w:p>
      <w:p w14:paraId="4AAC5957" w14:textId="360A936C" w:rsidR="00F4759C" w:rsidRPr="00A65AF4" w:rsidRDefault="00C61BCF" w:rsidP="00F4759C">
        <w:pPr>
          <w:pStyle w:val="Header"/>
          <w:rPr>
            <w:rStyle w:val="PageNumber"/>
            <w:rFonts w:ascii="Arial" w:hAnsi="Arial"/>
            <w:color w:val="808080"/>
            <w:sz w:val="16"/>
            <w:szCs w:val="16"/>
          </w:rPr>
        </w:pPr>
        <w:r>
          <w:rPr>
            <w:rFonts w:ascii="Arial" w:hAnsi="Arial" w:cs="Arial"/>
            <w:color w:val="808080" w:themeColor="background1" w:themeShade="80"/>
            <w:sz w:val="16"/>
            <w:szCs w:val="16"/>
          </w:rPr>
          <w:t>Alter</w:t>
        </w:r>
        <w:r w:rsidR="00663145">
          <w:rPr>
            <w:rFonts w:ascii="Arial" w:hAnsi="Arial" w:cs="Arial"/>
            <w:color w:val="808080" w:themeColor="background1" w:themeShade="80"/>
            <w:sz w:val="16"/>
            <w:szCs w:val="16"/>
          </w:rPr>
          <w:t>native R</w:t>
        </w:r>
        <w:r w:rsidR="0055465F">
          <w:rPr>
            <w:rFonts w:ascii="Arial" w:hAnsi="Arial" w:cs="Arial"/>
            <w:color w:val="808080" w:themeColor="background1" w:themeShade="80"/>
            <w:sz w:val="16"/>
            <w:szCs w:val="16"/>
          </w:rPr>
          <w:t>eporting Stand</w:t>
        </w:r>
        <w:r w:rsidR="009C522E">
          <w:rPr>
            <w:rFonts w:ascii="Arial" w:hAnsi="Arial" w:cs="Arial"/>
            <w:color w:val="808080" w:themeColor="background1" w:themeShade="80"/>
            <w:sz w:val="16"/>
            <w:szCs w:val="16"/>
          </w:rPr>
          <w:t xml:space="preserve">ard: OTCID Disclosure Guidelines </w:t>
        </w:r>
        <w:r w:rsidR="002D5E70">
          <w:rPr>
            <w:rFonts w:ascii="Arial" w:hAnsi="Arial" w:cs="Arial"/>
            <w:color w:val="808080" w:themeColor="background1" w:themeShade="80"/>
            <w:sz w:val="16"/>
            <w:szCs w:val="16"/>
          </w:rPr>
          <w:t>(v</w:t>
        </w:r>
        <w:r w:rsidR="00A10878">
          <w:rPr>
            <w:rFonts w:ascii="Arial" w:hAnsi="Arial" w:cs="Arial"/>
            <w:color w:val="808080" w:themeColor="background1" w:themeShade="80"/>
            <w:sz w:val="16"/>
            <w:szCs w:val="16"/>
          </w:rPr>
          <w:t xml:space="preserve">1.0 </w:t>
        </w:r>
        <w:r w:rsidR="00133839">
          <w:rPr>
            <w:rFonts w:ascii="Arial" w:hAnsi="Arial" w:cs="Arial"/>
            <w:color w:val="808080" w:themeColor="background1" w:themeShade="80"/>
            <w:sz w:val="16"/>
            <w:szCs w:val="16"/>
          </w:rPr>
          <w:t>July 1</w:t>
        </w:r>
        <w:r w:rsidR="00C2525B">
          <w:rPr>
            <w:rFonts w:ascii="Arial" w:hAnsi="Arial" w:cs="Arial"/>
            <w:color w:val="808080" w:themeColor="background1" w:themeShade="80"/>
            <w:sz w:val="16"/>
            <w:szCs w:val="16"/>
          </w:rPr>
          <w:t>,</w:t>
        </w:r>
        <w:r w:rsidR="00A10878">
          <w:rPr>
            <w:rFonts w:ascii="Arial" w:hAnsi="Arial" w:cs="Arial"/>
            <w:color w:val="808080" w:themeColor="background1" w:themeShade="80"/>
            <w:sz w:val="16"/>
            <w:szCs w:val="16"/>
          </w:rPr>
          <w:t xml:space="preserve"> </w:t>
        </w:r>
        <w:r w:rsidR="00E96CD9">
          <w:rPr>
            <w:rFonts w:ascii="Arial" w:hAnsi="Arial" w:cs="Arial"/>
            <w:color w:val="808080" w:themeColor="background1" w:themeShade="80"/>
            <w:sz w:val="16"/>
            <w:szCs w:val="16"/>
          </w:rPr>
          <w:t>202</w:t>
        </w:r>
        <w:r w:rsidR="006A294F">
          <w:rPr>
            <w:rFonts w:ascii="Arial" w:hAnsi="Arial" w:cs="Arial"/>
            <w:color w:val="808080" w:themeColor="background1" w:themeShade="80"/>
            <w:sz w:val="16"/>
            <w:szCs w:val="16"/>
          </w:rPr>
          <w:t>5</w:t>
        </w:r>
        <w:r w:rsidR="00E96CD9">
          <w:rPr>
            <w:rFonts w:ascii="Arial" w:hAnsi="Arial" w:cs="Arial"/>
            <w:color w:val="808080" w:themeColor="background1" w:themeShade="80"/>
            <w:sz w:val="16"/>
            <w:szCs w:val="16"/>
          </w:rPr>
          <w:t>)</w:t>
        </w:r>
        <w:r w:rsidR="00B54AAB">
          <w:rPr>
            <w:rFonts w:ascii="Arial" w:hAnsi="Arial" w:cs="Arial"/>
            <w:color w:val="808080" w:themeColor="background1" w:themeShade="80"/>
            <w:sz w:val="16"/>
            <w:szCs w:val="16"/>
          </w:rPr>
          <w:t xml:space="preserve">                 </w:t>
        </w:r>
        <w:r w:rsidR="00F4759C">
          <w:tab/>
        </w:r>
        <w:r w:rsidR="7D624BC4" w:rsidRPr="7D624BC4">
          <w:rPr>
            <w:rFonts w:ascii="Arial" w:hAnsi="Arial"/>
            <w:color w:val="808080" w:themeColor="background1" w:themeShade="80"/>
            <w:sz w:val="16"/>
            <w:szCs w:val="16"/>
          </w:rPr>
          <w:t xml:space="preserve">Page </w:t>
        </w:r>
        <w:r w:rsidR="00F4759C" w:rsidRPr="7D624BC4">
          <w:rPr>
            <w:rStyle w:val="PageNumber"/>
            <w:color w:val="808080" w:themeColor="background1" w:themeShade="80"/>
            <w:sz w:val="16"/>
            <w:szCs w:val="16"/>
          </w:rPr>
          <w:fldChar w:fldCharType="begin"/>
        </w:r>
        <w:r w:rsidR="00F4759C" w:rsidRPr="7D624BC4">
          <w:rPr>
            <w:rStyle w:val="PageNumber"/>
            <w:rFonts w:ascii="Arial" w:hAnsi="Arial"/>
            <w:color w:val="808080" w:themeColor="background1" w:themeShade="80"/>
            <w:sz w:val="16"/>
            <w:szCs w:val="16"/>
          </w:rPr>
          <w:instrText xml:space="preserve"> PAGE </w:instrText>
        </w:r>
        <w:r w:rsidR="00F4759C" w:rsidRPr="7D624BC4">
          <w:rPr>
            <w:rStyle w:val="PageNumber"/>
            <w:color w:val="808080" w:themeColor="background1" w:themeShade="80"/>
            <w:sz w:val="16"/>
            <w:szCs w:val="16"/>
          </w:rPr>
          <w:fldChar w:fldCharType="separate"/>
        </w:r>
        <w:r w:rsidR="7D624BC4" w:rsidRPr="7D624BC4">
          <w:rPr>
            <w:rStyle w:val="PageNumber"/>
            <w:color w:val="808080" w:themeColor="background1" w:themeShade="80"/>
            <w:sz w:val="16"/>
            <w:szCs w:val="16"/>
          </w:rPr>
          <w:t>1</w:t>
        </w:r>
        <w:r w:rsidR="00F4759C" w:rsidRPr="7D624BC4">
          <w:rPr>
            <w:rStyle w:val="PageNumber"/>
            <w:color w:val="808080" w:themeColor="background1" w:themeShade="80"/>
            <w:sz w:val="16"/>
            <w:szCs w:val="16"/>
          </w:rPr>
          <w:fldChar w:fldCharType="end"/>
        </w:r>
        <w:r w:rsidR="7D624BC4" w:rsidRPr="7D624BC4">
          <w:rPr>
            <w:rStyle w:val="PageNumber"/>
            <w:rFonts w:ascii="Arial" w:hAnsi="Arial"/>
            <w:color w:val="808080" w:themeColor="background1" w:themeShade="80"/>
            <w:sz w:val="16"/>
            <w:szCs w:val="16"/>
          </w:rPr>
          <w:t xml:space="preserve"> of </w:t>
        </w:r>
        <w:r w:rsidR="00F4759C" w:rsidRPr="7D624BC4">
          <w:rPr>
            <w:rStyle w:val="PageNumber"/>
            <w:color w:val="808080" w:themeColor="background1" w:themeShade="80"/>
            <w:sz w:val="16"/>
            <w:szCs w:val="16"/>
          </w:rPr>
          <w:fldChar w:fldCharType="begin"/>
        </w:r>
        <w:r w:rsidR="00F4759C" w:rsidRPr="7D624BC4">
          <w:rPr>
            <w:rStyle w:val="PageNumber"/>
            <w:rFonts w:ascii="Arial" w:hAnsi="Arial"/>
            <w:color w:val="808080" w:themeColor="background1" w:themeShade="80"/>
            <w:sz w:val="16"/>
            <w:szCs w:val="16"/>
          </w:rPr>
          <w:instrText xml:space="preserve"> NUMPAGES </w:instrText>
        </w:r>
        <w:r w:rsidR="00F4759C" w:rsidRPr="7D624BC4">
          <w:rPr>
            <w:rStyle w:val="PageNumber"/>
            <w:color w:val="808080" w:themeColor="background1" w:themeShade="80"/>
            <w:sz w:val="16"/>
            <w:szCs w:val="16"/>
          </w:rPr>
          <w:fldChar w:fldCharType="separate"/>
        </w:r>
        <w:r w:rsidR="7D624BC4" w:rsidRPr="7D624BC4">
          <w:rPr>
            <w:rStyle w:val="PageNumber"/>
            <w:color w:val="808080" w:themeColor="background1" w:themeShade="80"/>
            <w:sz w:val="16"/>
            <w:szCs w:val="16"/>
          </w:rPr>
          <w:t>12</w:t>
        </w:r>
        <w:r w:rsidR="00F4759C" w:rsidRPr="7D624BC4">
          <w:rPr>
            <w:rStyle w:val="PageNumber"/>
            <w:color w:val="808080" w:themeColor="background1" w:themeShade="80"/>
            <w:sz w:val="16"/>
            <w:szCs w:val="16"/>
          </w:rPr>
          <w:fldChar w:fldCharType="end"/>
        </w:r>
      </w:p>
      <w:p w14:paraId="50EC4A0D" w14:textId="77777777" w:rsidR="00F4759C" w:rsidRDefault="00F4554C" w:rsidP="00F4759C">
        <w:pPr>
          <w:pStyle w:val="Header"/>
          <w:rPr>
            <w:noProof/>
          </w:rPr>
        </w:pPr>
      </w:p>
    </w:sdtContent>
  </w:sdt>
  <w:p w14:paraId="1A41ED7B" w14:textId="79CAFAA6" w:rsidR="00F4759C" w:rsidRDefault="00F4759C">
    <w:pPr>
      <w:pStyle w:val="Footer"/>
    </w:pPr>
  </w:p>
  <w:p w14:paraId="6B661334" w14:textId="77777777" w:rsidR="009E46D0" w:rsidRDefault="009E4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CC630" w14:textId="77777777" w:rsidR="00C026C2" w:rsidRDefault="00C026C2" w:rsidP="00214E37">
      <w:pPr>
        <w:spacing w:after="0" w:line="240" w:lineRule="auto"/>
      </w:pPr>
      <w:r>
        <w:separator/>
      </w:r>
    </w:p>
  </w:footnote>
  <w:footnote w:type="continuationSeparator" w:id="0">
    <w:p w14:paraId="7916B04C" w14:textId="77777777" w:rsidR="00C026C2" w:rsidRDefault="00C026C2" w:rsidP="00214E37">
      <w:pPr>
        <w:spacing w:after="0" w:line="240" w:lineRule="auto"/>
      </w:pPr>
      <w:r>
        <w:continuationSeparator/>
      </w:r>
    </w:p>
  </w:footnote>
  <w:footnote w:type="continuationNotice" w:id="1">
    <w:p w14:paraId="347A244F" w14:textId="77777777" w:rsidR="00C026C2" w:rsidRDefault="00C026C2">
      <w:pPr>
        <w:spacing w:after="0" w:line="240" w:lineRule="auto"/>
      </w:pPr>
    </w:p>
  </w:footnote>
  <w:footnote w:id="2">
    <w:p w14:paraId="23C93E51" w14:textId="5D4B8ECB" w:rsidR="00DF18C5" w:rsidRPr="00413A53" w:rsidRDefault="00DF18C5" w:rsidP="00413A53">
      <w:pPr>
        <w:rPr>
          <w:rFonts w:ascii="Arial" w:hAnsi="Arial" w:cs="Arial"/>
          <w:sz w:val="14"/>
          <w:szCs w:val="14"/>
        </w:rPr>
      </w:pPr>
      <w:r w:rsidRPr="00413A53">
        <w:rPr>
          <w:rStyle w:val="FootnoteReference"/>
          <w:rFonts w:ascii="Arial" w:hAnsi="Arial" w:cs="Arial"/>
          <w:sz w:val="14"/>
          <w:szCs w:val="14"/>
        </w:rPr>
        <w:footnoteRef/>
      </w:r>
      <w:r w:rsidRPr="00413A53">
        <w:rPr>
          <w:rFonts w:ascii="Arial" w:hAnsi="Arial" w:cs="Arial"/>
          <w:sz w:val="14"/>
          <w:szCs w:val="14"/>
        </w:rPr>
        <w:t xml:space="preserve"> </w:t>
      </w:r>
      <w:r w:rsidR="00AD321D" w:rsidRPr="00413A53">
        <w:rPr>
          <w:rFonts w:ascii="Arial" w:hAnsi="Arial" w:cs="Arial"/>
          <w:sz w:val="14"/>
          <w:szCs w:val="14"/>
        </w:rPr>
        <w:t xml:space="preserve">These Guidelines have been designed to encompass the “current information” requirements under state and federal securities laws, </w:t>
      </w:r>
      <w:r w:rsidR="00096816" w:rsidRPr="00413A53">
        <w:rPr>
          <w:rFonts w:ascii="Arial" w:hAnsi="Arial" w:cs="Arial"/>
          <w:sz w:val="14"/>
          <w:szCs w:val="14"/>
        </w:rPr>
        <w:t>such as Rules 10b-5 and 15c2-11 of the Securities Exchange Act of 1934 (“Exchange Act”) as well as Rule 144 of the Securities Act of 1933 (“Securities Act”), and state Blue Sky laws</w:t>
      </w:r>
      <w:r w:rsidR="002A270B" w:rsidRPr="00413A53">
        <w:rPr>
          <w:rFonts w:ascii="Arial" w:hAnsi="Arial" w:cs="Arial"/>
          <w:sz w:val="14"/>
          <w:szCs w:val="14"/>
        </w:rPr>
        <w:t>.  However,</w:t>
      </w:r>
      <w:r w:rsidR="00096816" w:rsidRPr="00413A53">
        <w:rPr>
          <w:rFonts w:ascii="Arial" w:hAnsi="Arial" w:cs="Arial"/>
          <w:sz w:val="14"/>
          <w:szCs w:val="14"/>
        </w:rPr>
        <w:t xml:space="preserve"> t</w:t>
      </w:r>
      <w:r w:rsidR="004258A8" w:rsidRPr="00413A53">
        <w:rPr>
          <w:rFonts w:ascii="Arial" w:hAnsi="Arial" w:cs="Arial"/>
          <w:sz w:val="14"/>
          <w:szCs w:val="14"/>
        </w:rPr>
        <w:t xml:space="preserve">hese Guidelines have not been reviewed by the U.S. Securities and Exchange Commission or any state securities regulator. </w:t>
      </w:r>
      <w:r w:rsidR="00AE73B7" w:rsidRPr="00413A53">
        <w:rPr>
          <w:rFonts w:ascii="Arial" w:hAnsi="Arial" w:cs="Arial"/>
          <w:bCs/>
          <w:sz w:val="14"/>
          <w:szCs w:val="14"/>
        </w:rPr>
        <w:t>These Guidelines do not constitute legal advice, and OTC Markets Group makes no assurance that compliance with our disclosure requirements will satisfy any legal requirements.</w:t>
      </w:r>
      <w:r w:rsidR="00AE73B7" w:rsidRPr="00413A53">
        <w:rPr>
          <w:rFonts w:ascii="Arial" w:hAnsi="Arial" w:cs="Arial"/>
          <w:sz w:val="14"/>
          <w:szCs w:val="14"/>
        </w:rPr>
        <w:t xml:space="preserve"> </w:t>
      </w:r>
      <w:r w:rsidR="009814DB" w:rsidRPr="00413A53">
        <w:rPr>
          <w:rFonts w:ascii="Arial" w:hAnsi="Arial" w:cs="Arial"/>
          <w:sz w:val="14"/>
          <w:szCs w:val="14"/>
        </w:rPr>
        <w:t xml:space="preserve">These Guidelines may be amended from time to time, in the sole and absolute discretion of OTC Markets Group, with or without notice. </w:t>
      </w:r>
    </w:p>
  </w:footnote>
  <w:footnote w:id="3">
    <w:p w14:paraId="766CC7EC" w14:textId="4EC6613D" w:rsidR="000B2E75" w:rsidRPr="00531402" w:rsidRDefault="000B2E75" w:rsidP="00413A53">
      <w:pPr>
        <w:rPr>
          <w:rFonts w:ascii="Arial" w:hAnsi="Arial" w:cs="Arial"/>
          <w:sz w:val="14"/>
          <w:szCs w:val="14"/>
        </w:rPr>
      </w:pPr>
      <w:r w:rsidRPr="00531402">
        <w:rPr>
          <w:rStyle w:val="FootnoteReference"/>
          <w:rFonts w:ascii="Arial" w:hAnsi="Arial" w:cs="Arial"/>
          <w:sz w:val="14"/>
          <w:szCs w:val="14"/>
        </w:rPr>
        <w:t>2</w:t>
      </w:r>
      <w:r w:rsidRPr="00531402">
        <w:rPr>
          <w:rFonts w:ascii="Arial" w:hAnsi="Arial" w:cs="Arial"/>
          <w:sz w:val="14"/>
          <w:szCs w:val="14"/>
        </w:rPr>
        <w:t xml:space="preserve"> </w:t>
      </w:r>
      <w:r w:rsidR="0069111D" w:rsidRPr="00531402">
        <w:rPr>
          <w:rFonts w:ascii="Arial" w:hAnsi="Arial" w:cs="Arial"/>
          <w:sz w:val="14"/>
          <w:szCs w:val="14"/>
        </w:rPr>
        <w:t xml:space="preserve">OTC Markets Group may require companies with securities designated as “Caveat Emptor” or other compliance flags to make additional disclosures to qualify for the </w:t>
      </w:r>
      <w:r w:rsidR="004C7EE0" w:rsidRPr="00531402">
        <w:rPr>
          <w:rFonts w:ascii="Arial" w:hAnsi="Arial" w:cs="Arial"/>
          <w:sz w:val="14"/>
          <w:szCs w:val="14"/>
        </w:rPr>
        <w:t>OTCID</w:t>
      </w:r>
      <w:r w:rsidR="00115633" w:rsidRPr="00531402">
        <w:rPr>
          <w:rFonts w:ascii="Arial" w:hAnsi="Arial" w:cs="Arial"/>
          <w:sz w:val="14"/>
          <w:szCs w:val="14"/>
        </w:rPr>
        <w:t xml:space="preserve"> Basic Market</w:t>
      </w:r>
      <w:r w:rsidR="0069111D" w:rsidRPr="00531402">
        <w:rPr>
          <w:rFonts w:ascii="Arial" w:hAnsi="Arial" w:cs="Arial"/>
          <w:sz w:val="14"/>
          <w:szCs w:val="14"/>
        </w:rPr>
        <w:t>.</w:t>
      </w:r>
    </w:p>
  </w:footnote>
  <w:footnote w:id="4">
    <w:p w14:paraId="4B754764" w14:textId="40C1F948" w:rsidR="000F1F86" w:rsidRPr="00531402" w:rsidRDefault="000F1F86">
      <w:pPr>
        <w:pStyle w:val="FootnoteText"/>
        <w:rPr>
          <w:rFonts w:ascii="Arial" w:hAnsi="Arial" w:cs="Arial"/>
          <w:sz w:val="14"/>
          <w:szCs w:val="14"/>
        </w:rPr>
      </w:pPr>
      <w:r w:rsidRPr="00531402">
        <w:rPr>
          <w:rStyle w:val="FootnoteReference"/>
          <w:rFonts w:ascii="Arial" w:hAnsi="Arial" w:cs="Arial"/>
          <w:sz w:val="14"/>
          <w:szCs w:val="14"/>
        </w:rPr>
        <w:t>4</w:t>
      </w:r>
      <w:r w:rsidRPr="00531402">
        <w:rPr>
          <w:rFonts w:ascii="Arial" w:hAnsi="Arial" w:cs="Arial"/>
          <w:sz w:val="14"/>
          <w:szCs w:val="14"/>
        </w:rPr>
        <w:t xml:space="preserve"> “Integrated Newswire” shall mean a newswire service that is integrated with the OTC Disclosure &amp; News Service and is included on OTC Markets Group’s list of Integrated Newswires, as published on </w:t>
      </w:r>
      <w:hyperlink r:id="rId1" w:history="1">
        <w:r w:rsidRPr="00531402">
          <w:rPr>
            <w:rStyle w:val="Hyperlink"/>
            <w:rFonts w:ascii="Arial" w:hAnsi="Arial" w:cs="Arial"/>
            <w:sz w:val="14"/>
            <w:szCs w:val="14"/>
          </w:rPr>
          <w:t>https://www.otcmarkets.com/corporate-services/ir-tools-services</w:t>
        </w:r>
      </w:hyperlink>
    </w:p>
  </w:footnote>
  <w:footnote w:id="5">
    <w:p w14:paraId="4F6B9948" w14:textId="77777777" w:rsidR="000F1F86" w:rsidRDefault="000F1F86" w:rsidP="000F1F86">
      <w:pPr>
        <w:pStyle w:val="FootnoteText"/>
        <w:rPr>
          <w:rFonts w:ascii="Arial" w:hAnsi="Arial" w:cs="Arial"/>
          <w:sz w:val="14"/>
          <w:szCs w:val="14"/>
        </w:rPr>
      </w:pPr>
      <w:r>
        <w:rPr>
          <w:rStyle w:val="FootnoteReference"/>
        </w:rPr>
        <w:t>5</w:t>
      </w:r>
      <w:r>
        <w:t xml:space="preserve"> </w:t>
      </w:r>
      <w:r>
        <w:rPr>
          <w:rFonts w:ascii="Arial" w:hAnsi="Arial" w:cs="Arial"/>
          <w:sz w:val="14"/>
          <w:szCs w:val="14"/>
        </w:rPr>
        <w:t xml:space="preserve">“Change in Control” shall mean any events resulting in: </w:t>
      </w:r>
    </w:p>
    <w:p w14:paraId="6DE43FAA" w14:textId="77777777" w:rsidR="000F1F86" w:rsidRDefault="000F1F86" w:rsidP="000F1F86">
      <w:pPr>
        <w:pStyle w:val="FootnoteText"/>
        <w:rPr>
          <w:rFonts w:ascii="Arial" w:hAnsi="Arial" w:cs="Arial"/>
          <w:sz w:val="14"/>
          <w:szCs w:val="14"/>
        </w:rPr>
      </w:pPr>
    </w:p>
    <w:p w14:paraId="686B4BCD" w14:textId="77777777" w:rsidR="000F1F86" w:rsidRDefault="000F1F86" w:rsidP="000F1F86">
      <w:pPr>
        <w:pStyle w:val="FootnoteText"/>
        <w:rPr>
          <w:rFonts w:ascii="Arial" w:hAnsi="Arial" w:cs="Arial"/>
          <w:sz w:val="14"/>
          <w:szCs w:val="14"/>
        </w:rPr>
      </w:pPr>
      <w:r>
        <w:rPr>
          <w:rFonts w:ascii="Arial" w:hAnsi="Arial" w:cs="Arial"/>
          <w:sz w:val="14"/>
          <w:szCs w:val="14"/>
        </w:rPr>
        <w:t>(i) Any “person” (as such term is used in Sections 13(d) and 14(d) of the Exchange Act) becoming the “beneficial owner” (as defined in Rule 13d-3 of the Exchange Act), directly or indirectly, of securities of the Company representing fifty percent (50%) or more of the total voting power represented by the Company’s then outstanding voting securities;</w:t>
      </w:r>
    </w:p>
    <w:p w14:paraId="7747D8CD" w14:textId="77777777" w:rsidR="000F1F86" w:rsidRDefault="000F1F86" w:rsidP="000F1F86">
      <w:pPr>
        <w:pStyle w:val="FootnoteText"/>
        <w:rPr>
          <w:rFonts w:ascii="Arial" w:hAnsi="Arial" w:cs="Arial"/>
          <w:sz w:val="14"/>
          <w:szCs w:val="14"/>
        </w:rPr>
      </w:pPr>
      <w:r>
        <w:rPr>
          <w:rFonts w:ascii="Arial" w:hAnsi="Arial" w:cs="Arial"/>
          <w:sz w:val="14"/>
          <w:szCs w:val="14"/>
        </w:rPr>
        <w:t>(ii) The consummation of the sale or disposition by the Company of all or substantially all of the Company’s assets;</w:t>
      </w:r>
    </w:p>
    <w:p w14:paraId="1A552ECE" w14:textId="77777777" w:rsidR="000F1F86" w:rsidRDefault="000F1F86" w:rsidP="000F1F86">
      <w:pPr>
        <w:pStyle w:val="FootnoteText"/>
        <w:rPr>
          <w:rFonts w:ascii="Arial" w:hAnsi="Arial" w:cs="Arial"/>
          <w:sz w:val="14"/>
          <w:szCs w:val="14"/>
        </w:rPr>
      </w:pPr>
      <w:r>
        <w:rPr>
          <w:rFonts w:ascii="Arial" w:hAnsi="Arial" w:cs="Arial"/>
          <w:sz w:val="14"/>
          <w:szCs w:val="14"/>
        </w:rPr>
        <w:t>(iii) A change in the composition of the Board occurring within a two (2)-year period, as a result of which fewer than a majority of the directors are directors immediately prior to such change; or</w:t>
      </w:r>
    </w:p>
    <w:p w14:paraId="47D40200" w14:textId="50F151E7" w:rsidR="000F1F86" w:rsidRDefault="000F1F86" w:rsidP="000F1F86">
      <w:pPr>
        <w:pStyle w:val="FootnoteText"/>
      </w:pPr>
      <w:r>
        <w:rPr>
          <w:rFonts w:ascii="Arial" w:hAnsi="Arial" w:cs="Arial"/>
          <w:sz w:val="14"/>
          <w:szCs w:val="14"/>
        </w:rPr>
        <w:t>(iv) The consummation of a merger or consolidation of the Company with any other corporation, other than a merger or consolidation which would result in the voting securities of the Company outstanding immediately prior thereto continuing to represent (either by remaining outstanding or by being converted into voting securities of the surviving entity or its parent) at least fifty percent (50%) of the total voting power represented by the voting securities of the Company or such surviving entity or its parent outstanding immediately after such merger or consolidation.</w:t>
      </w:r>
    </w:p>
  </w:footnote>
  <w:footnote w:id="6">
    <w:p w14:paraId="093F2999" w14:textId="739AE6F8" w:rsidR="00F80382" w:rsidRDefault="00F80382">
      <w:pPr>
        <w:pStyle w:val="FootnoteText"/>
      </w:pPr>
      <w:r>
        <w:rPr>
          <w:rStyle w:val="FootnoteReference"/>
        </w:rPr>
        <w:t>6</w:t>
      </w:r>
      <w:r>
        <w:t xml:space="preserve"> </w:t>
      </w:r>
      <w:r w:rsidRPr="00D626DF">
        <w:rPr>
          <w:rFonts w:ascii="Arial" w:hAnsi="Arial" w:cs="Arial"/>
          <w:sz w:val="14"/>
          <w:szCs w:val="14"/>
        </w:rPr>
        <w:t>The total number of shares that can be issued upon full conversion of the Outstanding Balance. The number should not factor any “blockers” or limitations on the percentage of outstanding shares that can be owned by the Noteholder at a particular time. For purposes of this calculation, please use the current market pricing (e.g. most recent closing price, bid, etc.) of the security if conversion is based on a variable market rate.</w:t>
      </w:r>
    </w:p>
  </w:footnote>
  <w:footnote w:id="7">
    <w:p w14:paraId="7AFE0C55" w14:textId="03718B54" w:rsidR="002B4588" w:rsidRDefault="002B4588">
      <w:pPr>
        <w:pStyle w:val="FootnoteText"/>
      </w:pPr>
      <w:r>
        <w:rPr>
          <w:rStyle w:val="FootnoteReference"/>
        </w:rPr>
        <w:t>7</w:t>
      </w:r>
      <w:r>
        <w:t xml:space="preserve"> </w:t>
      </w:r>
      <w:r>
        <w:rPr>
          <w:rFonts w:ascii="Arial" w:hAnsi="Arial" w:cs="Arial"/>
          <w:sz w:val="14"/>
          <w:szCs w:val="14"/>
        </w:rPr>
        <w:t>The financial statements requested pursuant to this item must be prepared in accordance with US GAAP or IFRS and by persons with sufficient financial skills.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3B21A3" w14:paraId="3B6CD84A" w14:textId="77777777" w:rsidTr="003B21A3">
      <w:tc>
        <w:tcPr>
          <w:tcW w:w="3600" w:type="dxa"/>
        </w:tcPr>
        <w:p w14:paraId="29C311C0" w14:textId="3B3B4FFF" w:rsidR="003B21A3" w:rsidRDefault="003B21A3" w:rsidP="003B21A3">
          <w:pPr>
            <w:pStyle w:val="Header"/>
            <w:ind w:left="-115"/>
          </w:pPr>
        </w:p>
      </w:tc>
      <w:tc>
        <w:tcPr>
          <w:tcW w:w="3600" w:type="dxa"/>
        </w:tcPr>
        <w:p w14:paraId="3B8CC34D" w14:textId="77777777" w:rsidR="003B21A3" w:rsidRDefault="003B21A3" w:rsidP="003B21A3">
          <w:pPr>
            <w:pStyle w:val="Header"/>
            <w:jc w:val="center"/>
          </w:pPr>
        </w:p>
      </w:tc>
      <w:tc>
        <w:tcPr>
          <w:tcW w:w="3600" w:type="dxa"/>
        </w:tcPr>
        <w:p w14:paraId="222D3592" w14:textId="77777777" w:rsidR="003B21A3" w:rsidRDefault="003B21A3" w:rsidP="003B21A3">
          <w:pPr>
            <w:pStyle w:val="Header"/>
            <w:ind w:right="-115"/>
            <w:jc w:val="right"/>
          </w:pPr>
        </w:p>
      </w:tc>
    </w:tr>
  </w:tbl>
  <w:p w14:paraId="7667DB32" w14:textId="02922252" w:rsidR="003B21A3" w:rsidRDefault="003B2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755"/>
    <w:multiLevelType w:val="hybridMultilevel"/>
    <w:tmpl w:val="12660FA8"/>
    <w:lvl w:ilvl="0" w:tplc="DE9234F6">
      <w:start w:val="1"/>
      <w:numFmt w:val="decimal"/>
      <w:lvlText w:val="%1."/>
      <w:lvlJc w:val="left"/>
      <w:pPr>
        <w:ind w:left="720" w:hanging="360"/>
      </w:pPr>
      <w:rPr>
        <w:rFonts w:eastAsiaTheme="minorHAnsi" w:hint="default"/>
        <w:b w:val="0"/>
        <w:bCs/>
        <w:color w:val="auto"/>
      </w:rPr>
    </w:lvl>
    <w:lvl w:ilvl="1" w:tplc="1B4CAE0C">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4049"/>
    <w:multiLevelType w:val="multilevel"/>
    <w:tmpl w:val="D5641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70B72"/>
    <w:multiLevelType w:val="hybridMultilevel"/>
    <w:tmpl w:val="6B10D82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9A4046"/>
    <w:multiLevelType w:val="hybridMultilevel"/>
    <w:tmpl w:val="CCAC7286"/>
    <w:lvl w:ilvl="0" w:tplc="942E2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881E57"/>
    <w:multiLevelType w:val="hybridMultilevel"/>
    <w:tmpl w:val="CFE0836E"/>
    <w:lvl w:ilvl="0" w:tplc="1B4CAE0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73A471B"/>
    <w:multiLevelType w:val="hybridMultilevel"/>
    <w:tmpl w:val="25E62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7957DE"/>
    <w:multiLevelType w:val="hybridMultilevel"/>
    <w:tmpl w:val="A92C77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314A95"/>
    <w:multiLevelType w:val="hybridMultilevel"/>
    <w:tmpl w:val="E4F8A7D2"/>
    <w:lvl w:ilvl="0" w:tplc="39748720">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F3427"/>
    <w:multiLevelType w:val="hybridMultilevel"/>
    <w:tmpl w:val="4D6EFF2E"/>
    <w:lvl w:ilvl="0" w:tplc="A15CF45C">
      <w:start w:val="1"/>
      <w:numFmt w:val="decimal"/>
      <w:lvlText w:val="%1."/>
      <w:lvlJc w:val="left"/>
      <w:pPr>
        <w:ind w:left="360" w:hanging="360"/>
      </w:pPr>
      <w:rPr>
        <w:color w:val="auto"/>
      </w:rPr>
    </w:lvl>
    <w:lvl w:ilvl="1" w:tplc="306E398E">
      <w:start w:val="1"/>
      <w:numFmt w:val="bullet"/>
      <w:lvlText w:val=""/>
      <w:lvlJc w:val="left"/>
      <w:pPr>
        <w:ind w:left="1080" w:hanging="360"/>
      </w:pPr>
      <w:rPr>
        <w:rFonts w:ascii="Symbol" w:hAnsi="Symbol" w:hint="default"/>
        <w:color w:val="auto"/>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2C363F"/>
    <w:multiLevelType w:val="hybridMultilevel"/>
    <w:tmpl w:val="16C0055E"/>
    <w:lvl w:ilvl="0" w:tplc="F3BE7F0A">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3731F"/>
    <w:multiLevelType w:val="hybridMultilevel"/>
    <w:tmpl w:val="4D6EFF2E"/>
    <w:lvl w:ilvl="0" w:tplc="FFFFFFFF">
      <w:start w:val="1"/>
      <w:numFmt w:val="decimal"/>
      <w:lvlText w:val="%1."/>
      <w:lvlJc w:val="left"/>
      <w:pPr>
        <w:ind w:left="360" w:hanging="360"/>
      </w:pPr>
      <w:rPr>
        <w:color w:val="auto"/>
      </w:rPr>
    </w:lvl>
    <w:lvl w:ilvl="1" w:tplc="FFFFFFFF">
      <w:start w:val="1"/>
      <w:numFmt w:val="bullet"/>
      <w:lvlText w:val=""/>
      <w:lvlJc w:val="left"/>
      <w:pPr>
        <w:ind w:left="1080" w:hanging="360"/>
      </w:pPr>
      <w:rPr>
        <w:rFonts w:ascii="Symbol" w:hAnsi="Symbol" w:hint="default"/>
        <w:color w:val="auto"/>
      </w:rPr>
    </w:lvl>
    <w:lvl w:ilvl="2" w:tplc="FFFFFFFF">
      <w:start w:val="1"/>
      <w:numFmt w:val="bullet"/>
      <w:lvlText w:val="o"/>
      <w:lvlJc w:val="left"/>
      <w:pPr>
        <w:ind w:left="1800" w:hanging="18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18859E4"/>
    <w:multiLevelType w:val="hybridMultilevel"/>
    <w:tmpl w:val="9CD4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A7D99"/>
    <w:multiLevelType w:val="hybridMultilevel"/>
    <w:tmpl w:val="62B2A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F3166"/>
    <w:multiLevelType w:val="multilevel"/>
    <w:tmpl w:val="9932B5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E048A6"/>
    <w:multiLevelType w:val="hybridMultilevel"/>
    <w:tmpl w:val="B7CC825C"/>
    <w:lvl w:ilvl="0" w:tplc="C7A23B98">
      <w:start w:val="1"/>
      <w:numFmt w:val="bullet"/>
      <w:lvlText w:val="o"/>
      <w:lvlJc w:val="left"/>
      <w:pPr>
        <w:ind w:left="720" w:hanging="360"/>
      </w:pPr>
      <w:rPr>
        <w:rFonts w:ascii="Courier New" w:hAnsi="Courier New" w:cs="Courier New" w:hint="default"/>
        <w:color w:val="auto"/>
      </w:rPr>
    </w:lvl>
    <w:lvl w:ilvl="1" w:tplc="1B5877AC">
      <w:start w:val="1"/>
      <w:numFmt w:val="bullet"/>
      <w:lvlText w:val="o"/>
      <w:lvlJc w:val="left"/>
      <w:pPr>
        <w:ind w:left="1440" w:hanging="360"/>
      </w:pPr>
      <w:rPr>
        <w:rFonts w:ascii="Courier New" w:hAnsi="Courier New" w:cs="Courier New" w:hint="default"/>
        <w:color w:val="auto"/>
      </w:rPr>
    </w:lvl>
    <w:lvl w:ilvl="2" w:tplc="89EA4C1C">
      <w:start w:val="5"/>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A29AF"/>
    <w:multiLevelType w:val="hybridMultilevel"/>
    <w:tmpl w:val="8F3424BC"/>
    <w:lvl w:ilvl="0" w:tplc="23C47622">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72092"/>
    <w:multiLevelType w:val="hybridMultilevel"/>
    <w:tmpl w:val="231E8568"/>
    <w:lvl w:ilvl="0" w:tplc="EAE61836">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A13CE"/>
    <w:multiLevelType w:val="hybridMultilevel"/>
    <w:tmpl w:val="AF40B278"/>
    <w:lvl w:ilvl="0" w:tplc="6AB87E7C">
      <w:start w:val="1"/>
      <w:numFmt w:val="upperLetter"/>
      <w:lvlText w:val="%1."/>
      <w:lvlJc w:val="left"/>
      <w:pPr>
        <w:ind w:left="360" w:hanging="360"/>
      </w:pPr>
      <w:rPr>
        <w:rFonts w:hint="default"/>
        <w:b w:val="0"/>
        <w:sz w:val="20"/>
        <w:szCs w:val="20"/>
      </w:rPr>
    </w:lvl>
    <w:lvl w:ilvl="1" w:tplc="04090003">
      <w:start w:val="1"/>
      <w:numFmt w:val="bullet"/>
      <w:lvlText w:val="o"/>
      <w:lvlJc w:val="left"/>
      <w:pPr>
        <w:ind w:left="900" w:hanging="360"/>
      </w:pPr>
      <w:rPr>
        <w:rFonts w:ascii="Courier New" w:hAnsi="Courier New" w:cs="Courier New"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15:restartNumberingAfterBreak="0">
    <w:nsid w:val="59A83E1F"/>
    <w:multiLevelType w:val="hybridMultilevel"/>
    <w:tmpl w:val="712282E6"/>
    <w:lvl w:ilvl="0" w:tplc="B26C4812">
      <w:start w:val="1"/>
      <w:numFmt w:val="decimal"/>
      <w:lvlText w:val="%1."/>
      <w:lvlJc w:val="left"/>
      <w:pPr>
        <w:ind w:left="720"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093CFB"/>
    <w:multiLevelType w:val="hybridMultilevel"/>
    <w:tmpl w:val="3E5A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6219C9"/>
    <w:multiLevelType w:val="multilevel"/>
    <w:tmpl w:val="C27C9D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F50827"/>
    <w:multiLevelType w:val="hybridMultilevel"/>
    <w:tmpl w:val="14E4EA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4C51AC3"/>
    <w:multiLevelType w:val="hybridMultilevel"/>
    <w:tmpl w:val="366AE5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7C13793"/>
    <w:multiLevelType w:val="hybridMultilevel"/>
    <w:tmpl w:val="35CC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4" w15:restartNumberingAfterBreak="0">
    <w:nsid w:val="70914740"/>
    <w:multiLevelType w:val="hybridMultilevel"/>
    <w:tmpl w:val="65A2831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1424322"/>
    <w:multiLevelType w:val="hybridMultilevel"/>
    <w:tmpl w:val="21807B9A"/>
    <w:lvl w:ilvl="0" w:tplc="5E72D8A6">
      <w:start w:val="1"/>
      <w:numFmt w:val="upp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444B2B"/>
    <w:multiLevelType w:val="hybridMultilevel"/>
    <w:tmpl w:val="D55472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B22777"/>
    <w:multiLevelType w:val="hybridMultilevel"/>
    <w:tmpl w:val="7162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5592C"/>
    <w:multiLevelType w:val="hybridMultilevel"/>
    <w:tmpl w:val="366AE5FE"/>
    <w:lvl w:ilvl="0" w:tplc="5B60E2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0A42DF"/>
    <w:multiLevelType w:val="multilevel"/>
    <w:tmpl w:val="2A08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2659990">
    <w:abstractNumId w:val="26"/>
  </w:num>
  <w:num w:numId="2" w16cid:durableId="1936282482">
    <w:abstractNumId w:val="8"/>
  </w:num>
  <w:num w:numId="3" w16cid:durableId="1729567811">
    <w:abstractNumId w:val="24"/>
  </w:num>
  <w:num w:numId="4" w16cid:durableId="1934168405">
    <w:abstractNumId w:val="3"/>
  </w:num>
  <w:num w:numId="5" w16cid:durableId="54395739">
    <w:abstractNumId w:val="25"/>
  </w:num>
  <w:num w:numId="6" w16cid:durableId="753622579">
    <w:abstractNumId w:val="17"/>
  </w:num>
  <w:num w:numId="7" w16cid:durableId="850879928">
    <w:abstractNumId w:val="6"/>
  </w:num>
  <w:num w:numId="8" w16cid:durableId="1631476353">
    <w:abstractNumId w:val="19"/>
  </w:num>
  <w:num w:numId="9" w16cid:durableId="2075421046">
    <w:abstractNumId w:val="14"/>
  </w:num>
  <w:num w:numId="10" w16cid:durableId="1459909277">
    <w:abstractNumId w:val="28"/>
  </w:num>
  <w:num w:numId="11" w16cid:durableId="180895063">
    <w:abstractNumId w:val="22"/>
  </w:num>
  <w:num w:numId="12" w16cid:durableId="108666540">
    <w:abstractNumId w:val="29"/>
  </w:num>
  <w:num w:numId="13" w16cid:durableId="387143934">
    <w:abstractNumId w:val="1"/>
  </w:num>
  <w:num w:numId="14" w16cid:durableId="2094350086">
    <w:abstractNumId w:val="20"/>
  </w:num>
  <w:num w:numId="15" w16cid:durableId="612975183">
    <w:abstractNumId w:val="13"/>
  </w:num>
  <w:num w:numId="16" w16cid:durableId="1987008614">
    <w:abstractNumId w:val="21"/>
  </w:num>
  <w:num w:numId="17" w16cid:durableId="183982719">
    <w:abstractNumId w:val="27"/>
  </w:num>
  <w:num w:numId="18" w16cid:durableId="1987933051">
    <w:abstractNumId w:val="5"/>
  </w:num>
  <w:num w:numId="19" w16cid:durableId="1192187857">
    <w:abstractNumId w:val="15"/>
  </w:num>
  <w:num w:numId="20" w16cid:durableId="1288320491">
    <w:abstractNumId w:val="10"/>
  </w:num>
  <w:num w:numId="21" w16cid:durableId="555707282">
    <w:abstractNumId w:val="2"/>
  </w:num>
  <w:num w:numId="22" w16cid:durableId="1119764193">
    <w:abstractNumId w:val="16"/>
  </w:num>
  <w:num w:numId="23" w16cid:durableId="696741261">
    <w:abstractNumId w:val="9"/>
  </w:num>
  <w:num w:numId="24" w16cid:durableId="484903678">
    <w:abstractNumId w:val="18"/>
  </w:num>
  <w:num w:numId="25" w16cid:durableId="1298030639">
    <w:abstractNumId w:val="12"/>
  </w:num>
  <w:num w:numId="26" w16cid:durableId="657343429">
    <w:abstractNumId w:val="0"/>
  </w:num>
  <w:num w:numId="27" w16cid:durableId="526598392">
    <w:abstractNumId w:val="7"/>
  </w:num>
  <w:num w:numId="28" w16cid:durableId="524094897">
    <w:abstractNumId w:val="23"/>
  </w:num>
  <w:num w:numId="29" w16cid:durableId="1068764828">
    <w:abstractNumId w:val="11"/>
  </w:num>
  <w:num w:numId="30" w16cid:durableId="182230527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14E37"/>
    <w:rsid w:val="0000626A"/>
    <w:rsid w:val="00007DA8"/>
    <w:rsid w:val="00013E09"/>
    <w:rsid w:val="00015D43"/>
    <w:rsid w:val="0001607B"/>
    <w:rsid w:val="00021213"/>
    <w:rsid w:val="00022A6A"/>
    <w:rsid w:val="0002452C"/>
    <w:rsid w:val="00025F32"/>
    <w:rsid w:val="00026A72"/>
    <w:rsid w:val="00027646"/>
    <w:rsid w:val="000311CA"/>
    <w:rsid w:val="0003278E"/>
    <w:rsid w:val="00034744"/>
    <w:rsid w:val="000350D9"/>
    <w:rsid w:val="000365E6"/>
    <w:rsid w:val="0003761B"/>
    <w:rsid w:val="00041A67"/>
    <w:rsid w:val="00042939"/>
    <w:rsid w:val="00044499"/>
    <w:rsid w:val="00044667"/>
    <w:rsid w:val="0004534A"/>
    <w:rsid w:val="000459F6"/>
    <w:rsid w:val="00045AD6"/>
    <w:rsid w:val="00045D78"/>
    <w:rsid w:val="0005130D"/>
    <w:rsid w:val="00052604"/>
    <w:rsid w:val="00053413"/>
    <w:rsid w:val="000538F8"/>
    <w:rsid w:val="000549D9"/>
    <w:rsid w:val="00054D20"/>
    <w:rsid w:val="000569F9"/>
    <w:rsid w:val="0005767D"/>
    <w:rsid w:val="00057EE9"/>
    <w:rsid w:val="00064399"/>
    <w:rsid w:val="00065F42"/>
    <w:rsid w:val="00065F81"/>
    <w:rsid w:val="0006760D"/>
    <w:rsid w:val="00067C16"/>
    <w:rsid w:val="00067F2B"/>
    <w:rsid w:val="00067F8B"/>
    <w:rsid w:val="00072143"/>
    <w:rsid w:val="00073874"/>
    <w:rsid w:val="00073E91"/>
    <w:rsid w:val="00077152"/>
    <w:rsid w:val="0007755C"/>
    <w:rsid w:val="00080D80"/>
    <w:rsid w:val="0008128B"/>
    <w:rsid w:val="00082BB3"/>
    <w:rsid w:val="000830B2"/>
    <w:rsid w:val="00085968"/>
    <w:rsid w:val="000919F6"/>
    <w:rsid w:val="0009240E"/>
    <w:rsid w:val="00094E2A"/>
    <w:rsid w:val="00096816"/>
    <w:rsid w:val="000A0E6D"/>
    <w:rsid w:val="000A32EC"/>
    <w:rsid w:val="000B0534"/>
    <w:rsid w:val="000B2E75"/>
    <w:rsid w:val="000B356B"/>
    <w:rsid w:val="000B3C25"/>
    <w:rsid w:val="000B52C2"/>
    <w:rsid w:val="000B5E00"/>
    <w:rsid w:val="000B6882"/>
    <w:rsid w:val="000B7139"/>
    <w:rsid w:val="000B74C4"/>
    <w:rsid w:val="000B74D0"/>
    <w:rsid w:val="000B769D"/>
    <w:rsid w:val="000C0531"/>
    <w:rsid w:val="000C0B46"/>
    <w:rsid w:val="000C1DDD"/>
    <w:rsid w:val="000C623B"/>
    <w:rsid w:val="000D10DC"/>
    <w:rsid w:val="000D2129"/>
    <w:rsid w:val="000D29D2"/>
    <w:rsid w:val="000D33BA"/>
    <w:rsid w:val="000D4171"/>
    <w:rsid w:val="000D6412"/>
    <w:rsid w:val="000D7311"/>
    <w:rsid w:val="000D738E"/>
    <w:rsid w:val="000D74F1"/>
    <w:rsid w:val="000D79AD"/>
    <w:rsid w:val="000E031A"/>
    <w:rsid w:val="000E1075"/>
    <w:rsid w:val="000E1C3F"/>
    <w:rsid w:val="000E418B"/>
    <w:rsid w:val="000E500D"/>
    <w:rsid w:val="000E709D"/>
    <w:rsid w:val="000E7C6B"/>
    <w:rsid w:val="000E7D29"/>
    <w:rsid w:val="000F1F09"/>
    <w:rsid w:val="000F1F86"/>
    <w:rsid w:val="000F2F33"/>
    <w:rsid w:val="000F34B7"/>
    <w:rsid w:val="000F3520"/>
    <w:rsid w:val="000F6FA6"/>
    <w:rsid w:val="0010013D"/>
    <w:rsid w:val="001001C8"/>
    <w:rsid w:val="001019A7"/>
    <w:rsid w:val="00102FE2"/>
    <w:rsid w:val="00103459"/>
    <w:rsid w:val="001041FA"/>
    <w:rsid w:val="00106817"/>
    <w:rsid w:val="001124B5"/>
    <w:rsid w:val="00115633"/>
    <w:rsid w:val="00116A38"/>
    <w:rsid w:val="001211C7"/>
    <w:rsid w:val="00124191"/>
    <w:rsid w:val="00125299"/>
    <w:rsid w:val="001310E0"/>
    <w:rsid w:val="0013178A"/>
    <w:rsid w:val="00131AF1"/>
    <w:rsid w:val="00131C1E"/>
    <w:rsid w:val="0013298C"/>
    <w:rsid w:val="001329A3"/>
    <w:rsid w:val="00132F0D"/>
    <w:rsid w:val="00133839"/>
    <w:rsid w:val="001343A2"/>
    <w:rsid w:val="00134598"/>
    <w:rsid w:val="00135388"/>
    <w:rsid w:val="0013586A"/>
    <w:rsid w:val="00136D79"/>
    <w:rsid w:val="001444EA"/>
    <w:rsid w:val="0014526E"/>
    <w:rsid w:val="00145DC1"/>
    <w:rsid w:val="00152A6F"/>
    <w:rsid w:val="00154099"/>
    <w:rsid w:val="00155138"/>
    <w:rsid w:val="0015547B"/>
    <w:rsid w:val="00155ADF"/>
    <w:rsid w:val="00156AB6"/>
    <w:rsid w:val="001572AB"/>
    <w:rsid w:val="00161C9F"/>
    <w:rsid w:val="001621CE"/>
    <w:rsid w:val="001622E2"/>
    <w:rsid w:val="001627D7"/>
    <w:rsid w:val="00162B2F"/>
    <w:rsid w:val="00163C03"/>
    <w:rsid w:val="001644B3"/>
    <w:rsid w:val="00164546"/>
    <w:rsid w:val="001671B0"/>
    <w:rsid w:val="0016724D"/>
    <w:rsid w:val="00170B4C"/>
    <w:rsid w:val="00171362"/>
    <w:rsid w:val="00174ACE"/>
    <w:rsid w:val="00180DA0"/>
    <w:rsid w:val="0018167B"/>
    <w:rsid w:val="00182797"/>
    <w:rsid w:val="00182BDF"/>
    <w:rsid w:val="00183E12"/>
    <w:rsid w:val="00184D76"/>
    <w:rsid w:val="001874FC"/>
    <w:rsid w:val="00187FB2"/>
    <w:rsid w:val="00196C47"/>
    <w:rsid w:val="001A0621"/>
    <w:rsid w:val="001A5116"/>
    <w:rsid w:val="001A6057"/>
    <w:rsid w:val="001A64DB"/>
    <w:rsid w:val="001B7621"/>
    <w:rsid w:val="001B7B5D"/>
    <w:rsid w:val="001C0AE9"/>
    <w:rsid w:val="001C3203"/>
    <w:rsid w:val="001C4E0C"/>
    <w:rsid w:val="001C5523"/>
    <w:rsid w:val="001C613A"/>
    <w:rsid w:val="001C6EAA"/>
    <w:rsid w:val="001D0BD4"/>
    <w:rsid w:val="001D1490"/>
    <w:rsid w:val="001D22A4"/>
    <w:rsid w:val="001D4963"/>
    <w:rsid w:val="001D5D2F"/>
    <w:rsid w:val="001D77B0"/>
    <w:rsid w:val="001E04F2"/>
    <w:rsid w:val="001E0AD2"/>
    <w:rsid w:val="001E16EA"/>
    <w:rsid w:val="001E3E0F"/>
    <w:rsid w:val="001E5B79"/>
    <w:rsid w:val="001F07C9"/>
    <w:rsid w:val="001F0835"/>
    <w:rsid w:val="001F17D8"/>
    <w:rsid w:val="001F1B3B"/>
    <w:rsid w:val="001F2075"/>
    <w:rsid w:val="001F2C22"/>
    <w:rsid w:val="001F5C76"/>
    <w:rsid w:val="001F60B6"/>
    <w:rsid w:val="001F65EA"/>
    <w:rsid w:val="001F7E23"/>
    <w:rsid w:val="00200369"/>
    <w:rsid w:val="00201192"/>
    <w:rsid w:val="00203558"/>
    <w:rsid w:val="00203CDE"/>
    <w:rsid w:val="002045A9"/>
    <w:rsid w:val="00204BF9"/>
    <w:rsid w:val="00204C63"/>
    <w:rsid w:val="00206401"/>
    <w:rsid w:val="002110FE"/>
    <w:rsid w:val="00212B18"/>
    <w:rsid w:val="002137D7"/>
    <w:rsid w:val="00214E37"/>
    <w:rsid w:val="00214F37"/>
    <w:rsid w:val="00217638"/>
    <w:rsid w:val="00217874"/>
    <w:rsid w:val="00217B5A"/>
    <w:rsid w:val="00220342"/>
    <w:rsid w:val="00222718"/>
    <w:rsid w:val="00224062"/>
    <w:rsid w:val="00225BC8"/>
    <w:rsid w:val="00225CFE"/>
    <w:rsid w:val="00225F31"/>
    <w:rsid w:val="00227554"/>
    <w:rsid w:val="00227628"/>
    <w:rsid w:val="00233E2D"/>
    <w:rsid w:val="00240BD5"/>
    <w:rsid w:val="00241003"/>
    <w:rsid w:val="00241759"/>
    <w:rsid w:val="0024185B"/>
    <w:rsid w:val="00242ECE"/>
    <w:rsid w:val="00243ECA"/>
    <w:rsid w:val="002443EB"/>
    <w:rsid w:val="0024516F"/>
    <w:rsid w:val="002469B4"/>
    <w:rsid w:val="00247058"/>
    <w:rsid w:val="0024741B"/>
    <w:rsid w:val="00247522"/>
    <w:rsid w:val="002476E4"/>
    <w:rsid w:val="00251470"/>
    <w:rsid w:val="00251820"/>
    <w:rsid w:val="002523BB"/>
    <w:rsid w:val="00252F7D"/>
    <w:rsid w:val="00255570"/>
    <w:rsid w:val="00260759"/>
    <w:rsid w:val="002629A2"/>
    <w:rsid w:val="00263F5A"/>
    <w:rsid w:val="0026547E"/>
    <w:rsid w:val="00265528"/>
    <w:rsid w:val="0026635E"/>
    <w:rsid w:val="00266871"/>
    <w:rsid w:val="00267287"/>
    <w:rsid w:val="0027013D"/>
    <w:rsid w:val="00274702"/>
    <w:rsid w:val="00275F07"/>
    <w:rsid w:val="002764F9"/>
    <w:rsid w:val="00277809"/>
    <w:rsid w:val="00277F84"/>
    <w:rsid w:val="002802D5"/>
    <w:rsid w:val="002817F4"/>
    <w:rsid w:val="00284550"/>
    <w:rsid w:val="00284B4A"/>
    <w:rsid w:val="00285053"/>
    <w:rsid w:val="002862DA"/>
    <w:rsid w:val="0028747F"/>
    <w:rsid w:val="0029014F"/>
    <w:rsid w:val="0029503F"/>
    <w:rsid w:val="00297E84"/>
    <w:rsid w:val="002A041B"/>
    <w:rsid w:val="002A243B"/>
    <w:rsid w:val="002A270B"/>
    <w:rsid w:val="002A447F"/>
    <w:rsid w:val="002A501F"/>
    <w:rsid w:val="002A66EF"/>
    <w:rsid w:val="002A7095"/>
    <w:rsid w:val="002A71BC"/>
    <w:rsid w:val="002A734D"/>
    <w:rsid w:val="002A7940"/>
    <w:rsid w:val="002A7DE6"/>
    <w:rsid w:val="002B0355"/>
    <w:rsid w:val="002B0706"/>
    <w:rsid w:val="002B1305"/>
    <w:rsid w:val="002B204A"/>
    <w:rsid w:val="002B3F0A"/>
    <w:rsid w:val="002B4588"/>
    <w:rsid w:val="002B474F"/>
    <w:rsid w:val="002B636B"/>
    <w:rsid w:val="002B72AD"/>
    <w:rsid w:val="002C048E"/>
    <w:rsid w:val="002C0DB0"/>
    <w:rsid w:val="002C0F59"/>
    <w:rsid w:val="002C1A66"/>
    <w:rsid w:val="002C3EE6"/>
    <w:rsid w:val="002C411B"/>
    <w:rsid w:val="002C4E00"/>
    <w:rsid w:val="002C4E97"/>
    <w:rsid w:val="002C64E6"/>
    <w:rsid w:val="002D1A34"/>
    <w:rsid w:val="002D4F04"/>
    <w:rsid w:val="002D5E70"/>
    <w:rsid w:val="002D6BE1"/>
    <w:rsid w:val="002D73AF"/>
    <w:rsid w:val="002D7A18"/>
    <w:rsid w:val="002E1672"/>
    <w:rsid w:val="002E3BF0"/>
    <w:rsid w:val="002E55B1"/>
    <w:rsid w:val="002E666A"/>
    <w:rsid w:val="002E6749"/>
    <w:rsid w:val="002E7F0D"/>
    <w:rsid w:val="002F0340"/>
    <w:rsid w:val="002F06A7"/>
    <w:rsid w:val="002F1029"/>
    <w:rsid w:val="002F232D"/>
    <w:rsid w:val="002F2D8E"/>
    <w:rsid w:val="002F32DF"/>
    <w:rsid w:val="002F3A12"/>
    <w:rsid w:val="002F695F"/>
    <w:rsid w:val="002F6EEC"/>
    <w:rsid w:val="0030298B"/>
    <w:rsid w:val="003056ED"/>
    <w:rsid w:val="00306A09"/>
    <w:rsid w:val="00310C8B"/>
    <w:rsid w:val="00312E2C"/>
    <w:rsid w:val="00316544"/>
    <w:rsid w:val="00317A1D"/>
    <w:rsid w:val="00317F58"/>
    <w:rsid w:val="003233F9"/>
    <w:rsid w:val="00327705"/>
    <w:rsid w:val="00330A49"/>
    <w:rsid w:val="003334D0"/>
    <w:rsid w:val="0033361F"/>
    <w:rsid w:val="00333720"/>
    <w:rsid w:val="00337FA2"/>
    <w:rsid w:val="003409C2"/>
    <w:rsid w:val="00341210"/>
    <w:rsid w:val="0034307D"/>
    <w:rsid w:val="0034558B"/>
    <w:rsid w:val="003455B2"/>
    <w:rsid w:val="00351536"/>
    <w:rsid w:val="00351904"/>
    <w:rsid w:val="00351C3C"/>
    <w:rsid w:val="00352717"/>
    <w:rsid w:val="00352FC8"/>
    <w:rsid w:val="0035316E"/>
    <w:rsid w:val="003567C4"/>
    <w:rsid w:val="0035685D"/>
    <w:rsid w:val="00360736"/>
    <w:rsid w:val="0036286A"/>
    <w:rsid w:val="00362DD5"/>
    <w:rsid w:val="003646BA"/>
    <w:rsid w:val="00365602"/>
    <w:rsid w:val="00366626"/>
    <w:rsid w:val="00367644"/>
    <w:rsid w:val="00367B05"/>
    <w:rsid w:val="00371016"/>
    <w:rsid w:val="00371364"/>
    <w:rsid w:val="003719DF"/>
    <w:rsid w:val="00374C3B"/>
    <w:rsid w:val="00375658"/>
    <w:rsid w:val="003769C5"/>
    <w:rsid w:val="0037704A"/>
    <w:rsid w:val="0038040E"/>
    <w:rsid w:val="003810D1"/>
    <w:rsid w:val="0038358A"/>
    <w:rsid w:val="003844F9"/>
    <w:rsid w:val="003848A7"/>
    <w:rsid w:val="003867F1"/>
    <w:rsid w:val="00386824"/>
    <w:rsid w:val="00386ACD"/>
    <w:rsid w:val="00386BD5"/>
    <w:rsid w:val="00387443"/>
    <w:rsid w:val="003905C0"/>
    <w:rsid w:val="00391058"/>
    <w:rsid w:val="003946D0"/>
    <w:rsid w:val="0039570C"/>
    <w:rsid w:val="00396447"/>
    <w:rsid w:val="0039659E"/>
    <w:rsid w:val="00397710"/>
    <w:rsid w:val="003A0B5D"/>
    <w:rsid w:val="003A0DEC"/>
    <w:rsid w:val="003A21DF"/>
    <w:rsid w:val="003A2371"/>
    <w:rsid w:val="003A3C36"/>
    <w:rsid w:val="003A4598"/>
    <w:rsid w:val="003A5081"/>
    <w:rsid w:val="003A7725"/>
    <w:rsid w:val="003B112A"/>
    <w:rsid w:val="003B21A3"/>
    <w:rsid w:val="003B4818"/>
    <w:rsid w:val="003C10FE"/>
    <w:rsid w:val="003C1BAE"/>
    <w:rsid w:val="003C3B22"/>
    <w:rsid w:val="003C3B71"/>
    <w:rsid w:val="003C3FB5"/>
    <w:rsid w:val="003C4286"/>
    <w:rsid w:val="003C4C77"/>
    <w:rsid w:val="003C56F7"/>
    <w:rsid w:val="003D0604"/>
    <w:rsid w:val="003D3E3F"/>
    <w:rsid w:val="003D4526"/>
    <w:rsid w:val="003D4DFD"/>
    <w:rsid w:val="003D50F9"/>
    <w:rsid w:val="003D6901"/>
    <w:rsid w:val="003E12BE"/>
    <w:rsid w:val="003E36BB"/>
    <w:rsid w:val="003E39CB"/>
    <w:rsid w:val="003E645F"/>
    <w:rsid w:val="003E6D18"/>
    <w:rsid w:val="003E7E8D"/>
    <w:rsid w:val="003F083F"/>
    <w:rsid w:val="003F4392"/>
    <w:rsid w:val="003F713B"/>
    <w:rsid w:val="00402380"/>
    <w:rsid w:val="00402E41"/>
    <w:rsid w:val="00405896"/>
    <w:rsid w:val="004113A6"/>
    <w:rsid w:val="00411AC4"/>
    <w:rsid w:val="00413A53"/>
    <w:rsid w:val="004258A8"/>
    <w:rsid w:val="00426B36"/>
    <w:rsid w:val="00427B62"/>
    <w:rsid w:val="00427C31"/>
    <w:rsid w:val="004302B1"/>
    <w:rsid w:val="00433983"/>
    <w:rsid w:val="00441858"/>
    <w:rsid w:val="00441EA5"/>
    <w:rsid w:val="00443276"/>
    <w:rsid w:val="00446BCE"/>
    <w:rsid w:val="00446F5D"/>
    <w:rsid w:val="0044710C"/>
    <w:rsid w:val="004545D1"/>
    <w:rsid w:val="00456337"/>
    <w:rsid w:val="00461710"/>
    <w:rsid w:val="00461818"/>
    <w:rsid w:val="00464AEC"/>
    <w:rsid w:val="0046600E"/>
    <w:rsid w:val="0047155F"/>
    <w:rsid w:val="00471DF6"/>
    <w:rsid w:val="00474779"/>
    <w:rsid w:val="00476009"/>
    <w:rsid w:val="00477C11"/>
    <w:rsid w:val="0048040A"/>
    <w:rsid w:val="004806D7"/>
    <w:rsid w:val="00484317"/>
    <w:rsid w:val="00486663"/>
    <w:rsid w:val="00490EC7"/>
    <w:rsid w:val="004918CE"/>
    <w:rsid w:val="00491EBA"/>
    <w:rsid w:val="00492252"/>
    <w:rsid w:val="00493D55"/>
    <w:rsid w:val="00495776"/>
    <w:rsid w:val="0049595E"/>
    <w:rsid w:val="00495C1C"/>
    <w:rsid w:val="00495FCD"/>
    <w:rsid w:val="00497377"/>
    <w:rsid w:val="00497C5E"/>
    <w:rsid w:val="004A14BF"/>
    <w:rsid w:val="004A14C3"/>
    <w:rsid w:val="004A2B1B"/>
    <w:rsid w:val="004A3AEE"/>
    <w:rsid w:val="004A7483"/>
    <w:rsid w:val="004A7F8F"/>
    <w:rsid w:val="004B61C4"/>
    <w:rsid w:val="004B6740"/>
    <w:rsid w:val="004C08E0"/>
    <w:rsid w:val="004C151F"/>
    <w:rsid w:val="004C1967"/>
    <w:rsid w:val="004C223B"/>
    <w:rsid w:val="004C4010"/>
    <w:rsid w:val="004C45DE"/>
    <w:rsid w:val="004C6008"/>
    <w:rsid w:val="004C657B"/>
    <w:rsid w:val="004C6B61"/>
    <w:rsid w:val="004C7EE0"/>
    <w:rsid w:val="004C7F96"/>
    <w:rsid w:val="004D28C4"/>
    <w:rsid w:val="004D3D6E"/>
    <w:rsid w:val="004D4556"/>
    <w:rsid w:val="004D4760"/>
    <w:rsid w:val="004D4CA0"/>
    <w:rsid w:val="004E066D"/>
    <w:rsid w:val="004E4315"/>
    <w:rsid w:val="004F648C"/>
    <w:rsid w:val="004F6981"/>
    <w:rsid w:val="004F6FB2"/>
    <w:rsid w:val="00501318"/>
    <w:rsid w:val="00501BED"/>
    <w:rsid w:val="0050504F"/>
    <w:rsid w:val="0050635A"/>
    <w:rsid w:val="00506E7D"/>
    <w:rsid w:val="00510824"/>
    <w:rsid w:val="00511388"/>
    <w:rsid w:val="00511EBD"/>
    <w:rsid w:val="00512600"/>
    <w:rsid w:val="00516621"/>
    <w:rsid w:val="00516AFB"/>
    <w:rsid w:val="00517EF5"/>
    <w:rsid w:val="005203C0"/>
    <w:rsid w:val="00521080"/>
    <w:rsid w:val="0052241A"/>
    <w:rsid w:val="00523297"/>
    <w:rsid w:val="00523829"/>
    <w:rsid w:val="00523F77"/>
    <w:rsid w:val="00524AB1"/>
    <w:rsid w:val="0052500D"/>
    <w:rsid w:val="00526DB4"/>
    <w:rsid w:val="00530D58"/>
    <w:rsid w:val="00531402"/>
    <w:rsid w:val="00534D5C"/>
    <w:rsid w:val="00535DF6"/>
    <w:rsid w:val="005408CD"/>
    <w:rsid w:val="00540EEB"/>
    <w:rsid w:val="005419E7"/>
    <w:rsid w:val="00541C57"/>
    <w:rsid w:val="005438AD"/>
    <w:rsid w:val="00545010"/>
    <w:rsid w:val="00545D45"/>
    <w:rsid w:val="00546ED5"/>
    <w:rsid w:val="005477A8"/>
    <w:rsid w:val="00547C78"/>
    <w:rsid w:val="00551B73"/>
    <w:rsid w:val="00551D2D"/>
    <w:rsid w:val="00552E6B"/>
    <w:rsid w:val="005536F6"/>
    <w:rsid w:val="00553DF4"/>
    <w:rsid w:val="0055465F"/>
    <w:rsid w:val="00555127"/>
    <w:rsid w:val="005551BD"/>
    <w:rsid w:val="00563333"/>
    <w:rsid w:val="00563B7C"/>
    <w:rsid w:val="005651EC"/>
    <w:rsid w:val="00567AAF"/>
    <w:rsid w:val="0057011A"/>
    <w:rsid w:val="00570CFE"/>
    <w:rsid w:val="005758AA"/>
    <w:rsid w:val="00576172"/>
    <w:rsid w:val="00576983"/>
    <w:rsid w:val="00576C80"/>
    <w:rsid w:val="00577904"/>
    <w:rsid w:val="00582680"/>
    <w:rsid w:val="00582C0E"/>
    <w:rsid w:val="00583255"/>
    <w:rsid w:val="005862F0"/>
    <w:rsid w:val="00591032"/>
    <w:rsid w:val="005952FB"/>
    <w:rsid w:val="00597FA9"/>
    <w:rsid w:val="005A03AA"/>
    <w:rsid w:val="005A0930"/>
    <w:rsid w:val="005A1B57"/>
    <w:rsid w:val="005A29E5"/>
    <w:rsid w:val="005A3442"/>
    <w:rsid w:val="005A50A0"/>
    <w:rsid w:val="005A77DD"/>
    <w:rsid w:val="005B0359"/>
    <w:rsid w:val="005B16B9"/>
    <w:rsid w:val="005B2FA9"/>
    <w:rsid w:val="005B595F"/>
    <w:rsid w:val="005B6EEA"/>
    <w:rsid w:val="005C0B14"/>
    <w:rsid w:val="005C1F88"/>
    <w:rsid w:val="005C3A8D"/>
    <w:rsid w:val="005C4856"/>
    <w:rsid w:val="005C54FA"/>
    <w:rsid w:val="005C5EC0"/>
    <w:rsid w:val="005C66C7"/>
    <w:rsid w:val="005C7FD4"/>
    <w:rsid w:val="005D2F70"/>
    <w:rsid w:val="005D3FED"/>
    <w:rsid w:val="005D500D"/>
    <w:rsid w:val="005D54B9"/>
    <w:rsid w:val="005D663B"/>
    <w:rsid w:val="005D6972"/>
    <w:rsid w:val="005D7975"/>
    <w:rsid w:val="005E0831"/>
    <w:rsid w:val="005E12ED"/>
    <w:rsid w:val="005E71FA"/>
    <w:rsid w:val="005EDB47"/>
    <w:rsid w:val="005F2892"/>
    <w:rsid w:val="005F329D"/>
    <w:rsid w:val="005F38EF"/>
    <w:rsid w:val="005F4ADA"/>
    <w:rsid w:val="005F6495"/>
    <w:rsid w:val="005F678D"/>
    <w:rsid w:val="005F6B28"/>
    <w:rsid w:val="005F7BE7"/>
    <w:rsid w:val="006019AD"/>
    <w:rsid w:val="006076D1"/>
    <w:rsid w:val="00607CC5"/>
    <w:rsid w:val="00610B41"/>
    <w:rsid w:val="00610C34"/>
    <w:rsid w:val="00611759"/>
    <w:rsid w:val="00611C89"/>
    <w:rsid w:val="00613BD7"/>
    <w:rsid w:val="0062034C"/>
    <w:rsid w:val="006203DD"/>
    <w:rsid w:val="00620A22"/>
    <w:rsid w:val="00620EE8"/>
    <w:rsid w:val="0062218C"/>
    <w:rsid w:val="0062242F"/>
    <w:rsid w:val="00625456"/>
    <w:rsid w:val="0062665C"/>
    <w:rsid w:val="00626739"/>
    <w:rsid w:val="006310B9"/>
    <w:rsid w:val="00631627"/>
    <w:rsid w:val="00631E2D"/>
    <w:rsid w:val="00634CE5"/>
    <w:rsid w:val="006379A3"/>
    <w:rsid w:val="0064159E"/>
    <w:rsid w:val="00642201"/>
    <w:rsid w:val="00643149"/>
    <w:rsid w:val="00645692"/>
    <w:rsid w:val="006474B1"/>
    <w:rsid w:val="006478B9"/>
    <w:rsid w:val="00650D50"/>
    <w:rsid w:val="00652315"/>
    <w:rsid w:val="00652EFC"/>
    <w:rsid w:val="00653089"/>
    <w:rsid w:val="0065382E"/>
    <w:rsid w:val="006538D1"/>
    <w:rsid w:val="00655D89"/>
    <w:rsid w:val="006567DF"/>
    <w:rsid w:val="00657BE8"/>
    <w:rsid w:val="00657D5A"/>
    <w:rsid w:val="00657D99"/>
    <w:rsid w:val="00661C2A"/>
    <w:rsid w:val="00663145"/>
    <w:rsid w:val="00663615"/>
    <w:rsid w:val="006654E9"/>
    <w:rsid w:val="00665B7B"/>
    <w:rsid w:val="0066692D"/>
    <w:rsid w:val="006677D0"/>
    <w:rsid w:val="00670325"/>
    <w:rsid w:val="00670C94"/>
    <w:rsid w:val="00674F20"/>
    <w:rsid w:val="006750F3"/>
    <w:rsid w:val="00675842"/>
    <w:rsid w:val="00677175"/>
    <w:rsid w:val="00677F1B"/>
    <w:rsid w:val="00680809"/>
    <w:rsid w:val="00680B9B"/>
    <w:rsid w:val="00683F09"/>
    <w:rsid w:val="006844FA"/>
    <w:rsid w:val="0068587B"/>
    <w:rsid w:val="00685980"/>
    <w:rsid w:val="00685FA8"/>
    <w:rsid w:val="00686376"/>
    <w:rsid w:val="0069007A"/>
    <w:rsid w:val="006901ED"/>
    <w:rsid w:val="006904EC"/>
    <w:rsid w:val="0069111D"/>
    <w:rsid w:val="006911EA"/>
    <w:rsid w:val="00691273"/>
    <w:rsid w:val="00692322"/>
    <w:rsid w:val="00695851"/>
    <w:rsid w:val="00697DE0"/>
    <w:rsid w:val="006A294F"/>
    <w:rsid w:val="006A2ECC"/>
    <w:rsid w:val="006A3A18"/>
    <w:rsid w:val="006A481F"/>
    <w:rsid w:val="006A6F5D"/>
    <w:rsid w:val="006B01E9"/>
    <w:rsid w:val="006B3210"/>
    <w:rsid w:val="006B4407"/>
    <w:rsid w:val="006B63D8"/>
    <w:rsid w:val="006C1233"/>
    <w:rsid w:val="006C26CC"/>
    <w:rsid w:val="006C78A9"/>
    <w:rsid w:val="006D0A1E"/>
    <w:rsid w:val="006D29EB"/>
    <w:rsid w:val="006D2FA0"/>
    <w:rsid w:val="006D37DE"/>
    <w:rsid w:val="006E254C"/>
    <w:rsid w:val="006E5D11"/>
    <w:rsid w:val="006E6706"/>
    <w:rsid w:val="006E68CC"/>
    <w:rsid w:val="006F0DFD"/>
    <w:rsid w:val="006F23E0"/>
    <w:rsid w:val="006F3559"/>
    <w:rsid w:val="006F3D10"/>
    <w:rsid w:val="006F5178"/>
    <w:rsid w:val="006F5A86"/>
    <w:rsid w:val="00701493"/>
    <w:rsid w:val="007028F8"/>
    <w:rsid w:val="00702EE2"/>
    <w:rsid w:val="00703BCC"/>
    <w:rsid w:val="00703D38"/>
    <w:rsid w:val="00711FBB"/>
    <w:rsid w:val="00712966"/>
    <w:rsid w:val="00712AE3"/>
    <w:rsid w:val="00712BC1"/>
    <w:rsid w:val="00714C1E"/>
    <w:rsid w:val="007161BE"/>
    <w:rsid w:val="007210B0"/>
    <w:rsid w:val="00721C42"/>
    <w:rsid w:val="0072212F"/>
    <w:rsid w:val="00722C65"/>
    <w:rsid w:val="007251D3"/>
    <w:rsid w:val="00725FC3"/>
    <w:rsid w:val="007275C3"/>
    <w:rsid w:val="00727D6A"/>
    <w:rsid w:val="0073033B"/>
    <w:rsid w:val="007303C9"/>
    <w:rsid w:val="00731168"/>
    <w:rsid w:val="00731819"/>
    <w:rsid w:val="00733454"/>
    <w:rsid w:val="007336CF"/>
    <w:rsid w:val="007355CC"/>
    <w:rsid w:val="0073594C"/>
    <w:rsid w:val="00735DC5"/>
    <w:rsid w:val="00736274"/>
    <w:rsid w:val="0073661F"/>
    <w:rsid w:val="00736717"/>
    <w:rsid w:val="00741C50"/>
    <w:rsid w:val="0074244B"/>
    <w:rsid w:val="0074495E"/>
    <w:rsid w:val="007454EB"/>
    <w:rsid w:val="00750015"/>
    <w:rsid w:val="0075121B"/>
    <w:rsid w:val="0075214C"/>
    <w:rsid w:val="0075234A"/>
    <w:rsid w:val="00752F66"/>
    <w:rsid w:val="007540C4"/>
    <w:rsid w:val="00754A4F"/>
    <w:rsid w:val="00755377"/>
    <w:rsid w:val="00756E8D"/>
    <w:rsid w:val="00757A2F"/>
    <w:rsid w:val="0076006A"/>
    <w:rsid w:val="00760915"/>
    <w:rsid w:val="00760D7A"/>
    <w:rsid w:val="00761BC7"/>
    <w:rsid w:val="00761F56"/>
    <w:rsid w:val="00762283"/>
    <w:rsid w:val="00762452"/>
    <w:rsid w:val="007639EC"/>
    <w:rsid w:val="00765660"/>
    <w:rsid w:val="00770929"/>
    <w:rsid w:val="00770AE4"/>
    <w:rsid w:val="00770DCF"/>
    <w:rsid w:val="007713D9"/>
    <w:rsid w:val="00771A12"/>
    <w:rsid w:val="00772588"/>
    <w:rsid w:val="0077732E"/>
    <w:rsid w:val="007852F4"/>
    <w:rsid w:val="0079210E"/>
    <w:rsid w:val="007933D0"/>
    <w:rsid w:val="00793BD8"/>
    <w:rsid w:val="007951E5"/>
    <w:rsid w:val="007A0378"/>
    <w:rsid w:val="007A076E"/>
    <w:rsid w:val="007A458E"/>
    <w:rsid w:val="007A497C"/>
    <w:rsid w:val="007A6DFF"/>
    <w:rsid w:val="007A7236"/>
    <w:rsid w:val="007B1038"/>
    <w:rsid w:val="007B13C5"/>
    <w:rsid w:val="007B3AF0"/>
    <w:rsid w:val="007B5D06"/>
    <w:rsid w:val="007B5DEE"/>
    <w:rsid w:val="007B6655"/>
    <w:rsid w:val="007B6F4D"/>
    <w:rsid w:val="007C27EE"/>
    <w:rsid w:val="007C2AF5"/>
    <w:rsid w:val="007C328E"/>
    <w:rsid w:val="007C352B"/>
    <w:rsid w:val="007C3FED"/>
    <w:rsid w:val="007C4D34"/>
    <w:rsid w:val="007D1D76"/>
    <w:rsid w:val="007D3215"/>
    <w:rsid w:val="007D4F6D"/>
    <w:rsid w:val="007E0F56"/>
    <w:rsid w:val="007E41FA"/>
    <w:rsid w:val="007E611F"/>
    <w:rsid w:val="007E632A"/>
    <w:rsid w:val="007E669D"/>
    <w:rsid w:val="007E7474"/>
    <w:rsid w:val="007E7D9F"/>
    <w:rsid w:val="007F24BF"/>
    <w:rsid w:val="007F2DF9"/>
    <w:rsid w:val="007F38DF"/>
    <w:rsid w:val="007F5282"/>
    <w:rsid w:val="007F6119"/>
    <w:rsid w:val="007F6370"/>
    <w:rsid w:val="007F6397"/>
    <w:rsid w:val="007F6849"/>
    <w:rsid w:val="007F7B03"/>
    <w:rsid w:val="008008D9"/>
    <w:rsid w:val="00800AFA"/>
    <w:rsid w:val="008022D6"/>
    <w:rsid w:val="00806D3E"/>
    <w:rsid w:val="00810386"/>
    <w:rsid w:val="0081484D"/>
    <w:rsid w:val="00814AB7"/>
    <w:rsid w:val="00816F4D"/>
    <w:rsid w:val="00820BCC"/>
    <w:rsid w:val="008216C6"/>
    <w:rsid w:val="00822A24"/>
    <w:rsid w:val="00826249"/>
    <w:rsid w:val="00826D76"/>
    <w:rsid w:val="0082700A"/>
    <w:rsid w:val="0082744C"/>
    <w:rsid w:val="008306A6"/>
    <w:rsid w:val="008315A4"/>
    <w:rsid w:val="008323E2"/>
    <w:rsid w:val="00833D7A"/>
    <w:rsid w:val="00834901"/>
    <w:rsid w:val="008364FE"/>
    <w:rsid w:val="00837424"/>
    <w:rsid w:val="00843458"/>
    <w:rsid w:val="00847CD6"/>
    <w:rsid w:val="00851B49"/>
    <w:rsid w:val="00851EB3"/>
    <w:rsid w:val="008538CB"/>
    <w:rsid w:val="008573DC"/>
    <w:rsid w:val="0086041F"/>
    <w:rsid w:val="00864A18"/>
    <w:rsid w:val="0086563B"/>
    <w:rsid w:val="008659A9"/>
    <w:rsid w:val="0087295E"/>
    <w:rsid w:val="008747C6"/>
    <w:rsid w:val="00876D47"/>
    <w:rsid w:val="00876EA2"/>
    <w:rsid w:val="00877A4C"/>
    <w:rsid w:val="00882BBB"/>
    <w:rsid w:val="00883672"/>
    <w:rsid w:val="008837D8"/>
    <w:rsid w:val="008850AB"/>
    <w:rsid w:val="00886637"/>
    <w:rsid w:val="00886815"/>
    <w:rsid w:val="00886D94"/>
    <w:rsid w:val="00890D4B"/>
    <w:rsid w:val="00892F29"/>
    <w:rsid w:val="00894403"/>
    <w:rsid w:val="00895EDF"/>
    <w:rsid w:val="008965EB"/>
    <w:rsid w:val="00896A1B"/>
    <w:rsid w:val="008971A9"/>
    <w:rsid w:val="008A007A"/>
    <w:rsid w:val="008A1726"/>
    <w:rsid w:val="008A262A"/>
    <w:rsid w:val="008A4469"/>
    <w:rsid w:val="008A4C2E"/>
    <w:rsid w:val="008A73C5"/>
    <w:rsid w:val="008A768A"/>
    <w:rsid w:val="008A7D03"/>
    <w:rsid w:val="008B1361"/>
    <w:rsid w:val="008B1CD1"/>
    <w:rsid w:val="008B4273"/>
    <w:rsid w:val="008C2A06"/>
    <w:rsid w:val="008C2B39"/>
    <w:rsid w:val="008C54A3"/>
    <w:rsid w:val="008C6749"/>
    <w:rsid w:val="008D18E8"/>
    <w:rsid w:val="008D25FA"/>
    <w:rsid w:val="008D4941"/>
    <w:rsid w:val="008D58B2"/>
    <w:rsid w:val="008D5E4F"/>
    <w:rsid w:val="008E0BBC"/>
    <w:rsid w:val="008E101E"/>
    <w:rsid w:val="008E7F6A"/>
    <w:rsid w:val="008F0425"/>
    <w:rsid w:val="008F114C"/>
    <w:rsid w:val="008F2DA6"/>
    <w:rsid w:val="008F3020"/>
    <w:rsid w:val="008F5776"/>
    <w:rsid w:val="008F598B"/>
    <w:rsid w:val="008F6166"/>
    <w:rsid w:val="008F6221"/>
    <w:rsid w:val="008F6B90"/>
    <w:rsid w:val="008F735D"/>
    <w:rsid w:val="008F7B3C"/>
    <w:rsid w:val="009036A7"/>
    <w:rsid w:val="009045A1"/>
    <w:rsid w:val="009045FF"/>
    <w:rsid w:val="00905667"/>
    <w:rsid w:val="0090627C"/>
    <w:rsid w:val="00906632"/>
    <w:rsid w:val="00907401"/>
    <w:rsid w:val="00907FD7"/>
    <w:rsid w:val="00914AC9"/>
    <w:rsid w:val="00914EF4"/>
    <w:rsid w:val="00915172"/>
    <w:rsid w:val="00924177"/>
    <w:rsid w:val="009251F2"/>
    <w:rsid w:val="00926C1F"/>
    <w:rsid w:val="00934CD7"/>
    <w:rsid w:val="0093650F"/>
    <w:rsid w:val="00940C50"/>
    <w:rsid w:val="009429EA"/>
    <w:rsid w:val="0094528C"/>
    <w:rsid w:val="009517A1"/>
    <w:rsid w:val="0095218C"/>
    <w:rsid w:val="009533F9"/>
    <w:rsid w:val="009551C0"/>
    <w:rsid w:val="0095667E"/>
    <w:rsid w:val="00956E44"/>
    <w:rsid w:val="00960223"/>
    <w:rsid w:val="00960756"/>
    <w:rsid w:val="0096151F"/>
    <w:rsid w:val="009620DC"/>
    <w:rsid w:val="0096222F"/>
    <w:rsid w:val="009625FE"/>
    <w:rsid w:val="009643F4"/>
    <w:rsid w:val="0096602C"/>
    <w:rsid w:val="00966C68"/>
    <w:rsid w:val="00966E36"/>
    <w:rsid w:val="00971634"/>
    <w:rsid w:val="00971E65"/>
    <w:rsid w:val="009721E9"/>
    <w:rsid w:val="0097225B"/>
    <w:rsid w:val="0097532B"/>
    <w:rsid w:val="009758C5"/>
    <w:rsid w:val="00977A79"/>
    <w:rsid w:val="009814DB"/>
    <w:rsid w:val="00982F01"/>
    <w:rsid w:val="00983822"/>
    <w:rsid w:val="0098676B"/>
    <w:rsid w:val="0098A7AA"/>
    <w:rsid w:val="00995669"/>
    <w:rsid w:val="00995F98"/>
    <w:rsid w:val="00996378"/>
    <w:rsid w:val="009967F4"/>
    <w:rsid w:val="009A007F"/>
    <w:rsid w:val="009A0EF8"/>
    <w:rsid w:val="009A1B1F"/>
    <w:rsid w:val="009A1C59"/>
    <w:rsid w:val="009A22E0"/>
    <w:rsid w:val="009A53A4"/>
    <w:rsid w:val="009A56A3"/>
    <w:rsid w:val="009A5B04"/>
    <w:rsid w:val="009A79B7"/>
    <w:rsid w:val="009A7DDF"/>
    <w:rsid w:val="009B0718"/>
    <w:rsid w:val="009B1A21"/>
    <w:rsid w:val="009B56A3"/>
    <w:rsid w:val="009B576E"/>
    <w:rsid w:val="009B688D"/>
    <w:rsid w:val="009B691E"/>
    <w:rsid w:val="009C015D"/>
    <w:rsid w:val="009C22FB"/>
    <w:rsid w:val="009C522E"/>
    <w:rsid w:val="009C5E08"/>
    <w:rsid w:val="009D1241"/>
    <w:rsid w:val="009D22BD"/>
    <w:rsid w:val="009D2ACC"/>
    <w:rsid w:val="009D3F6B"/>
    <w:rsid w:val="009D5348"/>
    <w:rsid w:val="009D6F0C"/>
    <w:rsid w:val="009E17A4"/>
    <w:rsid w:val="009E2D16"/>
    <w:rsid w:val="009E46D0"/>
    <w:rsid w:val="009E61C6"/>
    <w:rsid w:val="009E7D9A"/>
    <w:rsid w:val="009F082B"/>
    <w:rsid w:val="00A0128A"/>
    <w:rsid w:val="00A01448"/>
    <w:rsid w:val="00A021D5"/>
    <w:rsid w:val="00A02F12"/>
    <w:rsid w:val="00A052AA"/>
    <w:rsid w:val="00A056CF"/>
    <w:rsid w:val="00A07F1A"/>
    <w:rsid w:val="00A10878"/>
    <w:rsid w:val="00A11BAF"/>
    <w:rsid w:val="00A12EAE"/>
    <w:rsid w:val="00A15881"/>
    <w:rsid w:val="00A16D1F"/>
    <w:rsid w:val="00A17758"/>
    <w:rsid w:val="00A2202C"/>
    <w:rsid w:val="00A22E10"/>
    <w:rsid w:val="00A23060"/>
    <w:rsid w:val="00A23254"/>
    <w:rsid w:val="00A26841"/>
    <w:rsid w:val="00A26988"/>
    <w:rsid w:val="00A26D37"/>
    <w:rsid w:val="00A300FA"/>
    <w:rsid w:val="00A302FB"/>
    <w:rsid w:val="00A30B4F"/>
    <w:rsid w:val="00A310B9"/>
    <w:rsid w:val="00A32689"/>
    <w:rsid w:val="00A36B8A"/>
    <w:rsid w:val="00A4196B"/>
    <w:rsid w:val="00A42143"/>
    <w:rsid w:val="00A43ED5"/>
    <w:rsid w:val="00A44111"/>
    <w:rsid w:val="00A45F02"/>
    <w:rsid w:val="00A460E6"/>
    <w:rsid w:val="00A47F82"/>
    <w:rsid w:val="00A519AA"/>
    <w:rsid w:val="00A527A9"/>
    <w:rsid w:val="00A52BCD"/>
    <w:rsid w:val="00A56193"/>
    <w:rsid w:val="00A572E5"/>
    <w:rsid w:val="00A63696"/>
    <w:rsid w:val="00A63C90"/>
    <w:rsid w:val="00A71C0F"/>
    <w:rsid w:val="00A76BDE"/>
    <w:rsid w:val="00A77B96"/>
    <w:rsid w:val="00A805F6"/>
    <w:rsid w:val="00A80FD3"/>
    <w:rsid w:val="00A84441"/>
    <w:rsid w:val="00A84F22"/>
    <w:rsid w:val="00A8563D"/>
    <w:rsid w:val="00A8678D"/>
    <w:rsid w:val="00A878EA"/>
    <w:rsid w:val="00A90790"/>
    <w:rsid w:val="00A9080F"/>
    <w:rsid w:val="00A917F9"/>
    <w:rsid w:val="00A93753"/>
    <w:rsid w:val="00A9379D"/>
    <w:rsid w:val="00A95CB2"/>
    <w:rsid w:val="00A96CB9"/>
    <w:rsid w:val="00A96E4C"/>
    <w:rsid w:val="00A97CCA"/>
    <w:rsid w:val="00A97F06"/>
    <w:rsid w:val="00AA03B7"/>
    <w:rsid w:val="00AA0E46"/>
    <w:rsid w:val="00AA3163"/>
    <w:rsid w:val="00AA3DB2"/>
    <w:rsid w:val="00AA4224"/>
    <w:rsid w:val="00AB0B9D"/>
    <w:rsid w:val="00AB2908"/>
    <w:rsid w:val="00AB540C"/>
    <w:rsid w:val="00AB6769"/>
    <w:rsid w:val="00AC021A"/>
    <w:rsid w:val="00AC0884"/>
    <w:rsid w:val="00AC0E6C"/>
    <w:rsid w:val="00AC3C0E"/>
    <w:rsid w:val="00AC4BBB"/>
    <w:rsid w:val="00AC5AD8"/>
    <w:rsid w:val="00AC612C"/>
    <w:rsid w:val="00AC7102"/>
    <w:rsid w:val="00AC71B6"/>
    <w:rsid w:val="00AC7E0C"/>
    <w:rsid w:val="00AD0008"/>
    <w:rsid w:val="00AD321D"/>
    <w:rsid w:val="00AD69CE"/>
    <w:rsid w:val="00AD6AD1"/>
    <w:rsid w:val="00AE2F28"/>
    <w:rsid w:val="00AE73B7"/>
    <w:rsid w:val="00AF0CC8"/>
    <w:rsid w:val="00AF312A"/>
    <w:rsid w:val="00AF5469"/>
    <w:rsid w:val="00AF5CB7"/>
    <w:rsid w:val="00AF6358"/>
    <w:rsid w:val="00AF6D64"/>
    <w:rsid w:val="00AF791C"/>
    <w:rsid w:val="00B01BAF"/>
    <w:rsid w:val="00B06D36"/>
    <w:rsid w:val="00B0713B"/>
    <w:rsid w:val="00B078A2"/>
    <w:rsid w:val="00B10F6C"/>
    <w:rsid w:val="00B1273E"/>
    <w:rsid w:val="00B12835"/>
    <w:rsid w:val="00B14131"/>
    <w:rsid w:val="00B1473D"/>
    <w:rsid w:val="00B16914"/>
    <w:rsid w:val="00B16F5F"/>
    <w:rsid w:val="00B170C7"/>
    <w:rsid w:val="00B172B2"/>
    <w:rsid w:val="00B20D95"/>
    <w:rsid w:val="00B215A7"/>
    <w:rsid w:val="00B23001"/>
    <w:rsid w:val="00B26445"/>
    <w:rsid w:val="00B26ED3"/>
    <w:rsid w:val="00B3540D"/>
    <w:rsid w:val="00B35C8B"/>
    <w:rsid w:val="00B36A20"/>
    <w:rsid w:val="00B37716"/>
    <w:rsid w:val="00B40076"/>
    <w:rsid w:val="00B4248C"/>
    <w:rsid w:val="00B42B6B"/>
    <w:rsid w:val="00B4343B"/>
    <w:rsid w:val="00B47549"/>
    <w:rsid w:val="00B5178D"/>
    <w:rsid w:val="00B5193B"/>
    <w:rsid w:val="00B51E1F"/>
    <w:rsid w:val="00B51E2D"/>
    <w:rsid w:val="00B54AAB"/>
    <w:rsid w:val="00B54CA8"/>
    <w:rsid w:val="00B552D0"/>
    <w:rsid w:val="00B55C73"/>
    <w:rsid w:val="00B5717C"/>
    <w:rsid w:val="00B57372"/>
    <w:rsid w:val="00B57471"/>
    <w:rsid w:val="00B62295"/>
    <w:rsid w:val="00B62F30"/>
    <w:rsid w:val="00B65763"/>
    <w:rsid w:val="00B67C5D"/>
    <w:rsid w:val="00B7270E"/>
    <w:rsid w:val="00B74294"/>
    <w:rsid w:val="00B76374"/>
    <w:rsid w:val="00B77A00"/>
    <w:rsid w:val="00B77E31"/>
    <w:rsid w:val="00B808F8"/>
    <w:rsid w:val="00B811D2"/>
    <w:rsid w:val="00B829FF"/>
    <w:rsid w:val="00B830FC"/>
    <w:rsid w:val="00B838D2"/>
    <w:rsid w:val="00B84467"/>
    <w:rsid w:val="00B853A0"/>
    <w:rsid w:val="00B873A9"/>
    <w:rsid w:val="00B902CC"/>
    <w:rsid w:val="00B91B18"/>
    <w:rsid w:val="00B938C0"/>
    <w:rsid w:val="00B97CD5"/>
    <w:rsid w:val="00BA043D"/>
    <w:rsid w:val="00BA12EF"/>
    <w:rsid w:val="00BA26EA"/>
    <w:rsid w:val="00BA5CB2"/>
    <w:rsid w:val="00BA6A61"/>
    <w:rsid w:val="00BB0D32"/>
    <w:rsid w:val="00BB68A6"/>
    <w:rsid w:val="00BB6FAC"/>
    <w:rsid w:val="00BB7447"/>
    <w:rsid w:val="00BB74E2"/>
    <w:rsid w:val="00BC2B5D"/>
    <w:rsid w:val="00BC5693"/>
    <w:rsid w:val="00BC5CD9"/>
    <w:rsid w:val="00BC65D5"/>
    <w:rsid w:val="00BC712F"/>
    <w:rsid w:val="00BD2DDA"/>
    <w:rsid w:val="00BD2FC8"/>
    <w:rsid w:val="00BD4593"/>
    <w:rsid w:val="00BD78E1"/>
    <w:rsid w:val="00BD7E37"/>
    <w:rsid w:val="00BE16EA"/>
    <w:rsid w:val="00BE2DBF"/>
    <w:rsid w:val="00BE3C18"/>
    <w:rsid w:val="00BE3F34"/>
    <w:rsid w:val="00BE4BE9"/>
    <w:rsid w:val="00BE4C52"/>
    <w:rsid w:val="00BE614B"/>
    <w:rsid w:val="00BE6733"/>
    <w:rsid w:val="00BE7944"/>
    <w:rsid w:val="00BF11CC"/>
    <w:rsid w:val="00BF32DD"/>
    <w:rsid w:val="00BF4A1C"/>
    <w:rsid w:val="00BF55DE"/>
    <w:rsid w:val="00BF7D34"/>
    <w:rsid w:val="00C018EB"/>
    <w:rsid w:val="00C026C2"/>
    <w:rsid w:val="00C03012"/>
    <w:rsid w:val="00C0728A"/>
    <w:rsid w:val="00C07C8F"/>
    <w:rsid w:val="00C12666"/>
    <w:rsid w:val="00C15981"/>
    <w:rsid w:val="00C161ED"/>
    <w:rsid w:val="00C16D40"/>
    <w:rsid w:val="00C20259"/>
    <w:rsid w:val="00C21CA5"/>
    <w:rsid w:val="00C24A94"/>
    <w:rsid w:val="00C2525B"/>
    <w:rsid w:val="00C25C83"/>
    <w:rsid w:val="00C26E21"/>
    <w:rsid w:val="00C2727D"/>
    <w:rsid w:val="00C27BF2"/>
    <w:rsid w:val="00C31B3C"/>
    <w:rsid w:val="00C3257C"/>
    <w:rsid w:val="00C34849"/>
    <w:rsid w:val="00C3748F"/>
    <w:rsid w:val="00C37F56"/>
    <w:rsid w:val="00C40E40"/>
    <w:rsid w:val="00C41656"/>
    <w:rsid w:val="00C4267C"/>
    <w:rsid w:val="00C4754A"/>
    <w:rsid w:val="00C52AFB"/>
    <w:rsid w:val="00C55FA7"/>
    <w:rsid w:val="00C606D0"/>
    <w:rsid w:val="00C60B6A"/>
    <w:rsid w:val="00C61BCF"/>
    <w:rsid w:val="00C641A7"/>
    <w:rsid w:val="00C6542D"/>
    <w:rsid w:val="00C65869"/>
    <w:rsid w:val="00C662FE"/>
    <w:rsid w:val="00C669B6"/>
    <w:rsid w:val="00C7081D"/>
    <w:rsid w:val="00C722BD"/>
    <w:rsid w:val="00C72D9F"/>
    <w:rsid w:val="00C7388E"/>
    <w:rsid w:val="00C77176"/>
    <w:rsid w:val="00C7738D"/>
    <w:rsid w:val="00C77926"/>
    <w:rsid w:val="00C80E82"/>
    <w:rsid w:val="00C81715"/>
    <w:rsid w:val="00C851BA"/>
    <w:rsid w:val="00C85859"/>
    <w:rsid w:val="00C86A74"/>
    <w:rsid w:val="00C87501"/>
    <w:rsid w:val="00C8753D"/>
    <w:rsid w:val="00C87799"/>
    <w:rsid w:val="00C87CFF"/>
    <w:rsid w:val="00C90504"/>
    <w:rsid w:val="00C92270"/>
    <w:rsid w:val="00C9340D"/>
    <w:rsid w:val="00C96721"/>
    <w:rsid w:val="00C97201"/>
    <w:rsid w:val="00CA0B1D"/>
    <w:rsid w:val="00CA28C2"/>
    <w:rsid w:val="00CA4D78"/>
    <w:rsid w:val="00CA788C"/>
    <w:rsid w:val="00CB117F"/>
    <w:rsid w:val="00CB1C78"/>
    <w:rsid w:val="00CB23C3"/>
    <w:rsid w:val="00CB27C6"/>
    <w:rsid w:val="00CB2B1E"/>
    <w:rsid w:val="00CB2EAB"/>
    <w:rsid w:val="00CB5FDE"/>
    <w:rsid w:val="00CB7698"/>
    <w:rsid w:val="00CC050A"/>
    <w:rsid w:val="00CC0D20"/>
    <w:rsid w:val="00CC1015"/>
    <w:rsid w:val="00CC122D"/>
    <w:rsid w:val="00CC1808"/>
    <w:rsid w:val="00CC3680"/>
    <w:rsid w:val="00CC4F80"/>
    <w:rsid w:val="00CC6E2C"/>
    <w:rsid w:val="00CC716C"/>
    <w:rsid w:val="00CD04A5"/>
    <w:rsid w:val="00CD0A3A"/>
    <w:rsid w:val="00CD1690"/>
    <w:rsid w:val="00CD2717"/>
    <w:rsid w:val="00CD4CEF"/>
    <w:rsid w:val="00CD51F7"/>
    <w:rsid w:val="00CD55BF"/>
    <w:rsid w:val="00CD5BCD"/>
    <w:rsid w:val="00CE1F54"/>
    <w:rsid w:val="00CE43C9"/>
    <w:rsid w:val="00CE6749"/>
    <w:rsid w:val="00CE6AF8"/>
    <w:rsid w:val="00CF0A35"/>
    <w:rsid w:val="00CF20D4"/>
    <w:rsid w:val="00CF2A12"/>
    <w:rsid w:val="00CF5B5A"/>
    <w:rsid w:val="00D01EA8"/>
    <w:rsid w:val="00D022F6"/>
    <w:rsid w:val="00D07A5A"/>
    <w:rsid w:val="00D14EB0"/>
    <w:rsid w:val="00D1571F"/>
    <w:rsid w:val="00D16105"/>
    <w:rsid w:val="00D20D46"/>
    <w:rsid w:val="00D20F96"/>
    <w:rsid w:val="00D2259E"/>
    <w:rsid w:val="00D22640"/>
    <w:rsid w:val="00D22FB0"/>
    <w:rsid w:val="00D24990"/>
    <w:rsid w:val="00D24BEF"/>
    <w:rsid w:val="00D261CF"/>
    <w:rsid w:val="00D2775B"/>
    <w:rsid w:val="00D3349B"/>
    <w:rsid w:val="00D35F7A"/>
    <w:rsid w:val="00D374C3"/>
    <w:rsid w:val="00D37981"/>
    <w:rsid w:val="00D3EB01"/>
    <w:rsid w:val="00D40F91"/>
    <w:rsid w:val="00D41CAB"/>
    <w:rsid w:val="00D4237A"/>
    <w:rsid w:val="00D42A5D"/>
    <w:rsid w:val="00D44D92"/>
    <w:rsid w:val="00D456E5"/>
    <w:rsid w:val="00D47E0F"/>
    <w:rsid w:val="00D514E8"/>
    <w:rsid w:val="00D53789"/>
    <w:rsid w:val="00D54FB5"/>
    <w:rsid w:val="00D552DF"/>
    <w:rsid w:val="00D55633"/>
    <w:rsid w:val="00D607B9"/>
    <w:rsid w:val="00D61891"/>
    <w:rsid w:val="00D626DF"/>
    <w:rsid w:val="00D62DBD"/>
    <w:rsid w:val="00D6502D"/>
    <w:rsid w:val="00D65A74"/>
    <w:rsid w:val="00D666B8"/>
    <w:rsid w:val="00D71445"/>
    <w:rsid w:val="00D72867"/>
    <w:rsid w:val="00D731C4"/>
    <w:rsid w:val="00D742F2"/>
    <w:rsid w:val="00D77925"/>
    <w:rsid w:val="00D870BF"/>
    <w:rsid w:val="00D9025F"/>
    <w:rsid w:val="00D92D4C"/>
    <w:rsid w:val="00D93913"/>
    <w:rsid w:val="00D93BD9"/>
    <w:rsid w:val="00D94AD3"/>
    <w:rsid w:val="00D97125"/>
    <w:rsid w:val="00D97621"/>
    <w:rsid w:val="00D979DB"/>
    <w:rsid w:val="00DA0A78"/>
    <w:rsid w:val="00DA0D46"/>
    <w:rsid w:val="00DA0FAF"/>
    <w:rsid w:val="00DA1B0A"/>
    <w:rsid w:val="00DA29AD"/>
    <w:rsid w:val="00DA502C"/>
    <w:rsid w:val="00DA577A"/>
    <w:rsid w:val="00DA72F5"/>
    <w:rsid w:val="00DA74DE"/>
    <w:rsid w:val="00DB131B"/>
    <w:rsid w:val="00DB16B4"/>
    <w:rsid w:val="00DB2E8A"/>
    <w:rsid w:val="00DB46B4"/>
    <w:rsid w:val="00DB7B62"/>
    <w:rsid w:val="00DB7F82"/>
    <w:rsid w:val="00DC0AAF"/>
    <w:rsid w:val="00DC21CE"/>
    <w:rsid w:val="00DC3308"/>
    <w:rsid w:val="00DC40DB"/>
    <w:rsid w:val="00DC4516"/>
    <w:rsid w:val="00DC4B47"/>
    <w:rsid w:val="00DC5740"/>
    <w:rsid w:val="00DC6953"/>
    <w:rsid w:val="00DD0117"/>
    <w:rsid w:val="00DD1355"/>
    <w:rsid w:val="00DD3508"/>
    <w:rsid w:val="00DD428A"/>
    <w:rsid w:val="00DE50CA"/>
    <w:rsid w:val="00DE5DB8"/>
    <w:rsid w:val="00DE64A5"/>
    <w:rsid w:val="00DE7377"/>
    <w:rsid w:val="00DE758C"/>
    <w:rsid w:val="00DF18C5"/>
    <w:rsid w:val="00DF20E6"/>
    <w:rsid w:val="00DF21F5"/>
    <w:rsid w:val="00DF2C4F"/>
    <w:rsid w:val="00DF5B3B"/>
    <w:rsid w:val="00E003D0"/>
    <w:rsid w:val="00E0062B"/>
    <w:rsid w:val="00E03A68"/>
    <w:rsid w:val="00E03B44"/>
    <w:rsid w:val="00E041DC"/>
    <w:rsid w:val="00E04413"/>
    <w:rsid w:val="00E05BEE"/>
    <w:rsid w:val="00E07801"/>
    <w:rsid w:val="00E13F55"/>
    <w:rsid w:val="00E226E6"/>
    <w:rsid w:val="00E269B7"/>
    <w:rsid w:val="00E3391B"/>
    <w:rsid w:val="00E36D72"/>
    <w:rsid w:val="00E36E13"/>
    <w:rsid w:val="00E40914"/>
    <w:rsid w:val="00E43FCE"/>
    <w:rsid w:val="00E445E2"/>
    <w:rsid w:val="00E466F2"/>
    <w:rsid w:val="00E4738A"/>
    <w:rsid w:val="00E47E6C"/>
    <w:rsid w:val="00E51312"/>
    <w:rsid w:val="00E53460"/>
    <w:rsid w:val="00E534EF"/>
    <w:rsid w:val="00E5637A"/>
    <w:rsid w:val="00E56F19"/>
    <w:rsid w:val="00E575B8"/>
    <w:rsid w:val="00E57F41"/>
    <w:rsid w:val="00E604EB"/>
    <w:rsid w:val="00E60CB3"/>
    <w:rsid w:val="00E62E04"/>
    <w:rsid w:val="00E64179"/>
    <w:rsid w:val="00E662B4"/>
    <w:rsid w:val="00E67613"/>
    <w:rsid w:val="00E67E9B"/>
    <w:rsid w:val="00E7114A"/>
    <w:rsid w:val="00E72DA7"/>
    <w:rsid w:val="00E73542"/>
    <w:rsid w:val="00E73731"/>
    <w:rsid w:val="00E73F4F"/>
    <w:rsid w:val="00E7514B"/>
    <w:rsid w:val="00E80C71"/>
    <w:rsid w:val="00E82C5C"/>
    <w:rsid w:val="00E83675"/>
    <w:rsid w:val="00E84F52"/>
    <w:rsid w:val="00E8524E"/>
    <w:rsid w:val="00E9157F"/>
    <w:rsid w:val="00E918EC"/>
    <w:rsid w:val="00E91BB8"/>
    <w:rsid w:val="00E934A0"/>
    <w:rsid w:val="00E96CD9"/>
    <w:rsid w:val="00EA0149"/>
    <w:rsid w:val="00EA5A16"/>
    <w:rsid w:val="00EA6767"/>
    <w:rsid w:val="00EA68BA"/>
    <w:rsid w:val="00EB4049"/>
    <w:rsid w:val="00EB712E"/>
    <w:rsid w:val="00EC3374"/>
    <w:rsid w:val="00EC4121"/>
    <w:rsid w:val="00EC42B6"/>
    <w:rsid w:val="00EC5DED"/>
    <w:rsid w:val="00EC64B1"/>
    <w:rsid w:val="00ED2735"/>
    <w:rsid w:val="00ED5063"/>
    <w:rsid w:val="00ED55B3"/>
    <w:rsid w:val="00EE340C"/>
    <w:rsid w:val="00EE41C4"/>
    <w:rsid w:val="00EF00E3"/>
    <w:rsid w:val="00EF2A34"/>
    <w:rsid w:val="00EF3A6A"/>
    <w:rsid w:val="00EF43E4"/>
    <w:rsid w:val="00EF457B"/>
    <w:rsid w:val="00EF49FE"/>
    <w:rsid w:val="00EF54CF"/>
    <w:rsid w:val="00EF55CA"/>
    <w:rsid w:val="00EF6E9C"/>
    <w:rsid w:val="00F008DA"/>
    <w:rsid w:val="00F00E3F"/>
    <w:rsid w:val="00F01077"/>
    <w:rsid w:val="00F0139F"/>
    <w:rsid w:val="00F02B4F"/>
    <w:rsid w:val="00F031F3"/>
    <w:rsid w:val="00F03DBB"/>
    <w:rsid w:val="00F03E5F"/>
    <w:rsid w:val="00F06224"/>
    <w:rsid w:val="00F07C7C"/>
    <w:rsid w:val="00F110BD"/>
    <w:rsid w:val="00F1152A"/>
    <w:rsid w:val="00F171B7"/>
    <w:rsid w:val="00F20020"/>
    <w:rsid w:val="00F20DA0"/>
    <w:rsid w:val="00F24FE6"/>
    <w:rsid w:val="00F26A9F"/>
    <w:rsid w:val="00F26C6C"/>
    <w:rsid w:val="00F2711E"/>
    <w:rsid w:val="00F30336"/>
    <w:rsid w:val="00F313A8"/>
    <w:rsid w:val="00F313EC"/>
    <w:rsid w:val="00F32278"/>
    <w:rsid w:val="00F324CB"/>
    <w:rsid w:val="00F3282C"/>
    <w:rsid w:val="00F3285D"/>
    <w:rsid w:val="00F34820"/>
    <w:rsid w:val="00F3561F"/>
    <w:rsid w:val="00F36671"/>
    <w:rsid w:val="00F374ED"/>
    <w:rsid w:val="00F37BF5"/>
    <w:rsid w:val="00F409FD"/>
    <w:rsid w:val="00F43AAF"/>
    <w:rsid w:val="00F43F21"/>
    <w:rsid w:val="00F44EEC"/>
    <w:rsid w:val="00F451F7"/>
    <w:rsid w:val="00F4554C"/>
    <w:rsid w:val="00F4759C"/>
    <w:rsid w:val="00F47790"/>
    <w:rsid w:val="00F47814"/>
    <w:rsid w:val="00F519EF"/>
    <w:rsid w:val="00F5226D"/>
    <w:rsid w:val="00F56A70"/>
    <w:rsid w:val="00F5763B"/>
    <w:rsid w:val="00F6521D"/>
    <w:rsid w:val="00F6622B"/>
    <w:rsid w:val="00F7006F"/>
    <w:rsid w:val="00F703B7"/>
    <w:rsid w:val="00F703CD"/>
    <w:rsid w:val="00F77359"/>
    <w:rsid w:val="00F80382"/>
    <w:rsid w:val="00F87FD8"/>
    <w:rsid w:val="00F936FF"/>
    <w:rsid w:val="00F93ED5"/>
    <w:rsid w:val="00F94033"/>
    <w:rsid w:val="00F941F9"/>
    <w:rsid w:val="00F95FA7"/>
    <w:rsid w:val="00F96B6F"/>
    <w:rsid w:val="00F97D72"/>
    <w:rsid w:val="00FA2520"/>
    <w:rsid w:val="00FA44D7"/>
    <w:rsid w:val="00FA5BE7"/>
    <w:rsid w:val="00FA6571"/>
    <w:rsid w:val="00FA6AB2"/>
    <w:rsid w:val="00FA79D5"/>
    <w:rsid w:val="00FA7D40"/>
    <w:rsid w:val="00FB2D38"/>
    <w:rsid w:val="00FB4F32"/>
    <w:rsid w:val="00FB6598"/>
    <w:rsid w:val="00FC1978"/>
    <w:rsid w:val="00FC3259"/>
    <w:rsid w:val="00FD1422"/>
    <w:rsid w:val="00FD2E51"/>
    <w:rsid w:val="00FE1182"/>
    <w:rsid w:val="00FE1870"/>
    <w:rsid w:val="00FE3DC9"/>
    <w:rsid w:val="00FE5759"/>
    <w:rsid w:val="00FE7755"/>
    <w:rsid w:val="00FF328F"/>
    <w:rsid w:val="00FF5148"/>
    <w:rsid w:val="00FF5797"/>
    <w:rsid w:val="00FF6E6E"/>
    <w:rsid w:val="00FF708F"/>
    <w:rsid w:val="02A92B75"/>
    <w:rsid w:val="03591220"/>
    <w:rsid w:val="05244A31"/>
    <w:rsid w:val="06625EE6"/>
    <w:rsid w:val="06E396AF"/>
    <w:rsid w:val="08C37ECC"/>
    <w:rsid w:val="0913A1E6"/>
    <w:rsid w:val="09D43B18"/>
    <w:rsid w:val="0A5F4F2D"/>
    <w:rsid w:val="0AC13B8E"/>
    <w:rsid w:val="0B1719C0"/>
    <w:rsid w:val="0CEAC7BC"/>
    <w:rsid w:val="0F4B15E7"/>
    <w:rsid w:val="1073E149"/>
    <w:rsid w:val="12B70666"/>
    <w:rsid w:val="135211F6"/>
    <w:rsid w:val="1373CB81"/>
    <w:rsid w:val="14020CEA"/>
    <w:rsid w:val="149ED287"/>
    <w:rsid w:val="1652C8E5"/>
    <w:rsid w:val="16C4C941"/>
    <w:rsid w:val="1739ADAC"/>
    <w:rsid w:val="177B4D67"/>
    <w:rsid w:val="19ACEC7C"/>
    <w:rsid w:val="1A2D563F"/>
    <w:rsid w:val="1AA735D6"/>
    <w:rsid w:val="1BAE6272"/>
    <w:rsid w:val="1BC926A0"/>
    <w:rsid w:val="1BCBE957"/>
    <w:rsid w:val="1BFE68E2"/>
    <w:rsid w:val="1C0CFB1C"/>
    <w:rsid w:val="1EBD10EB"/>
    <w:rsid w:val="1F00C762"/>
    <w:rsid w:val="1F01293E"/>
    <w:rsid w:val="1F053822"/>
    <w:rsid w:val="1FEBD5F3"/>
    <w:rsid w:val="221FFF98"/>
    <w:rsid w:val="247E6492"/>
    <w:rsid w:val="24D5ABCA"/>
    <w:rsid w:val="25171219"/>
    <w:rsid w:val="2728DCE6"/>
    <w:rsid w:val="283F757F"/>
    <w:rsid w:val="2892D26A"/>
    <w:rsid w:val="28A928B3"/>
    <w:rsid w:val="2999D53E"/>
    <w:rsid w:val="2A47C7CC"/>
    <w:rsid w:val="2BC6220D"/>
    <w:rsid w:val="2BECE6F1"/>
    <w:rsid w:val="2C13358D"/>
    <w:rsid w:val="2D3F7CEA"/>
    <w:rsid w:val="2E6CD173"/>
    <w:rsid w:val="2ED8A0B0"/>
    <w:rsid w:val="2F5FADBA"/>
    <w:rsid w:val="2F6D4289"/>
    <w:rsid w:val="2F831CBC"/>
    <w:rsid w:val="2FC03D54"/>
    <w:rsid w:val="30863007"/>
    <w:rsid w:val="31D14E52"/>
    <w:rsid w:val="3212EE0D"/>
    <w:rsid w:val="3271114C"/>
    <w:rsid w:val="32E6C2B8"/>
    <w:rsid w:val="32EC8DD6"/>
    <w:rsid w:val="33BD0121"/>
    <w:rsid w:val="33D0C54D"/>
    <w:rsid w:val="352A3BE0"/>
    <w:rsid w:val="3544BE8B"/>
    <w:rsid w:val="3576ED84"/>
    <w:rsid w:val="373FB695"/>
    <w:rsid w:val="37D5AD36"/>
    <w:rsid w:val="38143B69"/>
    <w:rsid w:val="39C05158"/>
    <w:rsid w:val="3A16E673"/>
    <w:rsid w:val="3C006D42"/>
    <w:rsid w:val="3C1DCF5A"/>
    <w:rsid w:val="3DD59AE5"/>
    <w:rsid w:val="3E09637C"/>
    <w:rsid w:val="3EBBE369"/>
    <w:rsid w:val="41413029"/>
    <w:rsid w:val="424011B8"/>
    <w:rsid w:val="429C3EF6"/>
    <w:rsid w:val="42A8F738"/>
    <w:rsid w:val="43CCCFBE"/>
    <w:rsid w:val="4415939E"/>
    <w:rsid w:val="450456EA"/>
    <w:rsid w:val="46ADCCF1"/>
    <w:rsid w:val="4738CD40"/>
    <w:rsid w:val="4846159F"/>
    <w:rsid w:val="48C27929"/>
    <w:rsid w:val="49CA9B96"/>
    <w:rsid w:val="4ADB254A"/>
    <w:rsid w:val="4AE559B5"/>
    <w:rsid w:val="4B8FFA0A"/>
    <w:rsid w:val="4BF9E882"/>
    <w:rsid w:val="4CA8511A"/>
    <w:rsid w:val="4E3FD5E2"/>
    <w:rsid w:val="4ECBBE59"/>
    <w:rsid w:val="4F474EF9"/>
    <w:rsid w:val="4F6A14E1"/>
    <w:rsid w:val="50B02493"/>
    <w:rsid w:val="54A26533"/>
    <w:rsid w:val="54CB0021"/>
    <w:rsid w:val="55F67629"/>
    <w:rsid w:val="561BE34D"/>
    <w:rsid w:val="5634E287"/>
    <w:rsid w:val="564D4049"/>
    <w:rsid w:val="567BD403"/>
    <w:rsid w:val="569CAD17"/>
    <w:rsid w:val="57321FC0"/>
    <w:rsid w:val="581BF583"/>
    <w:rsid w:val="589E6DD1"/>
    <w:rsid w:val="599BFCBD"/>
    <w:rsid w:val="5A09AA32"/>
    <w:rsid w:val="5CD7B25E"/>
    <w:rsid w:val="5D98B624"/>
    <w:rsid w:val="5E9526ED"/>
    <w:rsid w:val="5F423BE6"/>
    <w:rsid w:val="60C4E4C9"/>
    <w:rsid w:val="619587F4"/>
    <w:rsid w:val="61CB81EA"/>
    <w:rsid w:val="62018117"/>
    <w:rsid w:val="62CCE175"/>
    <w:rsid w:val="63E98BC3"/>
    <w:rsid w:val="662A4747"/>
    <w:rsid w:val="66B3B8AD"/>
    <w:rsid w:val="672D1B83"/>
    <w:rsid w:val="6867DA8F"/>
    <w:rsid w:val="695443C2"/>
    <w:rsid w:val="6B7643BC"/>
    <w:rsid w:val="6BDF23A5"/>
    <w:rsid w:val="6C4EC0B6"/>
    <w:rsid w:val="6D4D489F"/>
    <w:rsid w:val="7033BB7E"/>
    <w:rsid w:val="7060C415"/>
    <w:rsid w:val="713A98AF"/>
    <w:rsid w:val="7529778A"/>
    <w:rsid w:val="756FA1DB"/>
    <w:rsid w:val="75A394F5"/>
    <w:rsid w:val="760A1D49"/>
    <w:rsid w:val="7653AD98"/>
    <w:rsid w:val="76C7C67D"/>
    <w:rsid w:val="77036EBF"/>
    <w:rsid w:val="786AF692"/>
    <w:rsid w:val="7A3A7E7F"/>
    <w:rsid w:val="7A7D7E6D"/>
    <w:rsid w:val="7B17484D"/>
    <w:rsid w:val="7B4CB8B0"/>
    <w:rsid w:val="7BBC9B95"/>
    <w:rsid w:val="7D624BC4"/>
    <w:rsid w:val="7D77890A"/>
    <w:rsid w:val="7DB19E31"/>
    <w:rsid w:val="7E8720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AED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semiHidden/>
    <w:rsid w:val="00214E37"/>
    <w:pPr>
      <w:spacing w:after="0" w:line="240" w:lineRule="auto"/>
      <w:ind w:left="480"/>
    </w:pPr>
    <w:rPr>
      <w:rFonts w:ascii="Times New Roman" w:eastAsia="Times New Roman" w:hAnsi="Times New Roman" w:cs="Times New Roman"/>
      <w:sz w:val="20"/>
      <w:szCs w:val="20"/>
    </w:rPr>
  </w:style>
  <w:style w:type="paragraph" w:styleId="ListParagraph">
    <w:name w:val="List Paragraph"/>
    <w:basedOn w:val="Normal"/>
    <w:uiPriority w:val="34"/>
    <w:qFormat/>
    <w:rsid w:val="00214E37"/>
    <w:pPr>
      <w:spacing w:after="200" w:line="276" w:lineRule="auto"/>
      <w:ind w:left="720"/>
      <w:contextualSpacing/>
    </w:pPr>
  </w:style>
  <w:style w:type="paragraph" w:styleId="NoSpacing">
    <w:name w:val="No Spacing"/>
    <w:uiPriority w:val="1"/>
    <w:qFormat/>
    <w:rsid w:val="00214E37"/>
    <w:pPr>
      <w:spacing w:after="0" w:line="240" w:lineRule="auto"/>
    </w:pPr>
  </w:style>
  <w:style w:type="table" w:styleId="TableGrid">
    <w:name w:val="Table Grid"/>
    <w:basedOn w:val="TableNormal"/>
    <w:uiPriority w:val="59"/>
    <w:rsid w:val="00214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4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E37"/>
    <w:rPr>
      <w:rFonts w:ascii="Tahoma" w:hAnsi="Tahoma" w:cs="Tahoma"/>
      <w:sz w:val="16"/>
      <w:szCs w:val="16"/>
    </w:rPr>
  </w:style>
  <w:style w:type="paragraph" w:customStyle="1" w:styleId="Default">
    <w:name w:val="Default"/>
    <w:rsid w:val="00214E3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14E37"/>
    <w:rPr>
      <w:color w:val="0563C1" w:themeColor="hyperlink"/>
      <w:u w:val="single"/>
    </w:rPr>
  </w:style>
  <w:style w:type="character" w:styleId="CommentReference">
    <w:name w:val="annotation reference"/>
    <w:basedOn w:val="DefaultParagraphFont"/>
    <w:uiPriority w:val="99"/>
    <w:semiHidden/>
    <w:unhideWhenUsed/>
    <w:rsid w:val="00214E37"/>
    <w:rPr>
      <w:sz w:val="16"/>
      <w:szCs w:val="16"/>
    </w:rPr>
  </w:style>
  <w:style w:type="paragraph" w:styleId="CommentText">
    <w:name w:val="annotation text"/>
    <w:basedOn w:val="Normal"/>
    <w:link w:val="CommentTextChar"/>
    <w:uiPriority w:val="99"/>
    <w:unhideWhenUsed/>
    <w:rsid w:val="00214E37"/>
    <w:pPr>
      <w:spacing w:after="200" w:line="240" w:lineRule="auto"/>
    </w:pPr>
    <w:rPr>
      <w:sz w:val="20"/>
      <w:szCs w:val="20"/>
    </w:rPr>
  </w:style>
  <w:style w:type="character" w:customStyle="1" w:styleId="CommentTextChar">
    <w:name w:val="Comment Text Char"/>
    <w:basedOn w:val="DefaultParagraphFont"/>
    <w:link w:val="CommentText"/>
    <w:uiPriority w:val="99"/>
    <w:rsid w:val="00214E37"/>
    <w:rPr>
      <w:sz w:val="20"/>
      <w:szCs w:val="20"/>
    </w:rPr>
  </w:style>
  <w:style w:type="paragraph" w:styleId="CommentSubject">
    <w:name w:val="annotation subject"/>
    <w:basedOn w:val="CommentText"/>
    <w:next w:val="CommentText"/>
    <w:link w:val="CommentSubjectChar"/>
    <w:uiPriority w:val="99"/>
    <w:semiHidden/>
    <w:unhideWhenUsed/>
    <w:rsid w:val="00214E37"/>
    <w:rPr>
      <w:b/>
      <w:bCs/>
    </w:rPr>
  </w:style>
  <w:style w:type="character" w:customStyle="1" w:styleId="CommentSubjectChar">
    <w:name w:val="Comment Subject Char"/>
    <w:basedOn w:val="CommentTextChar"/>
    <w:link w:val="CommentSubject"/>
    <w:uiPriority w:val="99"/>
    <w:semiHidden/>
    <w:rsid w:val="00214E37"/>
    <w:rPr>
      <w:b/>
      <w:bCs/>
      <w:sz w:val="20"/>
      <w:szCs w:val="20"/>
    </w:rPr>
  </w:style>
  <w:style w:type="character" w:customStyle="1" w:styleId="apple-converted-space">
    <w:name w:val="apple-converted-space"/>
    <w:basedOn w:val="DefaultParagraphFont"/>
    <w:rsid w:val="00214E37"/>
  </w:style>
  <w:style w:type="character" w:styleId="FollowedHyperlink">
    <w:name w:val="FollowedHyperlink"/>
    <w:basedOn w:val="DefaultParagraphFont"/>
    <w:uiPriority w:val="99"/>
    <w:semiHidden/>
    <w:unhideWhenUsed/>
    <w:rsid w:val="00214E37"/>
    <w:rPr>
      <w:color w:val="954F72" w:themeColor="followedHyperlink"/>
      <w:u w:val="single"/>
    </w:rPr>
  </w:style>
  <w:style w:type="paragraph" w:styleId="FootnoteText">
    <w:name w:val="footnote text"/>
    <w:basedOn w:val="Normal"/>
    <w:link w:val="FootnoteTextChar"/>
    <w:uiPriority w:val="99"/>
    <w:unhideWhenUsed/>
    <w:rsid w:val="00214E37"/>
    <w:pPr>
      <w:spacing w:after="0" w:line="240" w:lineRule="auto"/>
    </w:pPr>
    <w:rPr>
      <w:sz w:val="20"/>
      <w:szCs w:val="20"/>
    </w:rPr>
  </w:style>
  <w:style w:type="character" w:customStyle="1" w:styleId="FootnoteTextChar">
    <w:name w:val="Footnote Text Char"/>
    <w:basedOn w:val="DefaultParagraphFont"/>
    <w:link w:val="FootnoteText"/>
    <w:uiPriority w:val="99"/>
    <w:rsid w:val="00214E37"/>
    <w:rPr>
      <w:sz w:val="20"/>
      <w:szCs w:val="20"/>
    </w:rPr>
  </w:style>
  <w:style w:type="character" w:styleId="FootnoteReference">
    <w:name w:val="footnote reference"/>
    <w:basedOn w:val="DefaultParagraphFont"/>
    <w:uiPriority w:val="99"/>
    <w:semiHidden/>
    <w:unhideWhenUsed/>
    <w:rsid w:val="00214E37"/>
    <w:rPr>
      <w:vertAlign w:val="superscript"/>
    </w:rPr>
  </w:style>
  <w:style w:type="paragraph" w:styleId="Header">
    <w:name w:val="header"/>
    <w:basedOn w:val="Normal"/>
    <w:link w:val="HeaderChar"/>
    <w:unhideWhenUsed/>
    <w:rsid w:val="00214E37"/>
    <w:pPr>
      <w:tabs>
        <w:tab w:val="center" w:pos="4680"/>
        <w:tab w:val="right" w:pos="9360"/>
      </w:tabs>
      <w:spacing w:after="0" w:line="240" w:lineRule="auto"/>
    </w:pPr>
  </w:style>
  <w:style w:type="character" w:customStyle="1" w:styleId="HeaderChar">
    <w:name w:val="Header Char"/>
    <w:basedOn w:val="DefaultParagraphFont"/>
    <w:link w:val="Header"/>
    <w:rsid w:val="00214E37"/>
  </w:style>
  <w:style w:type="paragraph" w:styleId="Footer">
    <w:name w:val="footer"/>
    <w:basedOn w:val="Normal"/>
    <w:link w:val="FooterChar"/>
    <w:uiPriority w:val="99"/>
    <w:unhideWhenUsed/>
    <w:rsid w:val="00214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E37"/>
  </w:style>
  <w:style w:type="character" w:styleId="PageNumber">
    <w:name w:val="page number"/>
    <w:basedOn w:val="DefaultParagraphFont"/>
    <w:rsid w:val="00214E37"/>
  </w:style>
  <w:style w:type="paragraph" w:styleId="Revision">
    <w:name w:val="Revision"/>
    <w:hidden/>
    <w:uiPriority w:val="99"/>
    <w:semiHidden/>
    <w:rsid w:val="00214E37"/>
    <w:pPr>
      <w:spacing w:after="0" w:line="240" w:lineRule="auto"/>
    </w:pPr>
  </w:style>
  <w:style w:type="character" w:styleId="UnresolvedMention">
    <w:name w:val="Unresolved Mention"/>
    <w:basedOn w:val="DefaultParagraphFont"/>
    <w:uiPriority w:val="99"/>
    <w:unhideWhenUsed/>
    <w:rsid w:val="00214E37"/>
    <w:rPr>
      <w:color w:val="605E5C"/>
      <w:shd w:val="clear" w:color="auto" w:fill="E1DFDD"/>
    </w:rPr>
  </w:style>
  <w:style w:type="character" w:styleId="Mention">
    <w:name w:val="Mention"/>
    <w:basedOn w:val="DefaultParagraphFont"/>
    <w:uiPriority w:val="99"/>
    <w:unhideWhenUsed/>
    <w:rsid w:val="00214E37"/>
    <w:rPr>
      <w:color w:val="2B579A"/>
      <w:shd w:val="clear" w:color="auto" w:fill="E1DFDD"/>
    </w:rPr>
  </w:style>
  <w:style w:type="paragraph" w:customStyle="1" w:styleId="paragraph">
    <w:name w:val="paragraph"/>
    <w:basedOn w:val="Normal"/>
    <w:rsid w:val="00491E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1EBA"/>
  </w:style>
  <w:style w:type="character" w:customStyle="1" w:styleId="tabchar">
    <w:name w:val="tabchar"/>
    <w:basedOn w:val="DefaultParagraphFont"/>
    <w:rsid w:val="00491EBA"/>
  </w:style>
  <w:style w:type="character" w:customStyle="1" w:styleId="eop">
    <w:name w:val="eop"/>
    <w:basedOn w:val="DefaultParagraphFont"/>
    <w:rsid w:val="00491EBA"/>
  </w:style>
  <w:style w:type="paragraph" w:styleId="EndnoteText">
    <w:name w:val="endnote text"/>
    <w:basedOn w:val="Normal"/>
    <w:link w:val="EndnoteTextChar"/>
    <w:uiPriority w:val="99"/>
    <w:semiHidden/>
    <w:unhideWhenUsed/>
    <w:rsid w:val="00546E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6ED5"/>
    <w:rPr>
      <w:sz w:val="20"/>
      <w:szCs w:val="20"/>
    </w:rPr>
  </w:style>
  <w:style w:type="character" w:styleId="EndnoteReference">
    <w:name w:val="endnote reference"/>
    <w:basedOn w:val="DefaultParagraphFont"/>
    <w:uiPriority w:val="99"/>
    <w:semiHidden/>
    <w:unhideWhenUsed/>
    <w:rsid w:val="00546ED5"/>
    <w:rPr>
      <w:vertAlign w:val="superscript"/>
    </w:rPr>
  </w:style>
  <w:style w:type="character" w:customStyle="1" w:styleId="cf01">
    <w:name w:val="cf01"/>
    <w:basedOn w:val="DefaultParagraphFont"/>
    <w:rsid w:val="005477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911">
      <w:bodyDiv w:val="1"/>
      <w:marLeft w:val="0"/>
      <w:marRight w:val="0"/>
      <w:marTop w:val="0"/>
      <w:marBottom w:val="0"/>
      <w:divBdr>
        <w:top w:val="none" w:sz="0" w:space="0" w:color="auto"/>
        <w:left w:val="none" w:sz="0" w:space="0" w:color="auto"/>
        <w:bottom w:val="none" w:sz="0" w:space="0" w:color="auto"/>
        <w:right w:val="none" w:sz="0" w:space="0" w:color="auto"/>
      </w:divBdr>
    </w:div>
    <w:div w:id="212154416">
      <w:bodyDiv w:val="1"/>
      <w:marLeft w:val="0"/>
      <w:marRight w:val="0"/>
      <w:marTop w:val="0"/>
      <w:marBottom w:val="0"/>
      <w:divBdr>
        <w:top w:val="none" w:sz="0" w:space="0" w:color="auto"/>
        <w:left w:val="none" w:sz="0" w:space="0" w:color="auto"/>
        <w:bottom w:val="none" w:sz="0" w:space="0" w:color="auto"/>
        <w:right w:val="none" w:sz="0" w:space="0" w:color="auto"/>
      </w:divBdr>
    </w:div>
    <w:div w:id="499078647">
      <w:bodyDiv w:val="1"/>
      <w:marLeft w:val="0"/>
      <w:marRight w:val="0"/>
      <w:marTop w:val="0"/>
      <w:marBottom w:val="0"/>
      <w:divBdr>
        <w:top w:val="none" w:sz="0" w:space="0" w:color="auto"/>
        <w:left w:val="none" w:sz="0" w:space="0" w:color="auto"/>
        <w:bottom w:val="none" w:sz="0" w:space="0" w:color="auto"/>
        <w:right w:val="none" w:sz="0" w:space="0" w:color="auto"/>
      </w:divBdr>
    </w:div>
    <w:div w:id="643048225">
      <w:bodyDiv w:val="1"/>
      <w:marLeft w:val="0"/>
      <w:marRight w:val="0"/>
      <w:marTop w:val="0"/>
      <w:marBottom w:val="0"/>
      <w:divBdr>
        <w:top w:val="none" w:sz="0" w:space="0" w:color="auto"/>
        <w:left w:val="none" w:sz="0" w:space="0" w:color="auto"/>
        <w:bottom w:val="none" w:sz="0" w:space="0" w:color="auto"/>
        <w:right w:val="none" w:sz="0" w:space="0" w:color="auto"/>
      </w:divBdr>
      <w:divsChild>
        <w:div w:id="33623886">
          <w:marLeft w:val="0"/>
          <w:marRight w:val="0"/>
          <w:marTop w:val="0"/>
          <w:marBottom w:val="0"/>
          <w:divBdr>
            <w:top w:val="none" w:sz="0" w:space="0" w:color="auto"/>
            <w:left w:val="none" w:sz="0" w:space="0" w:color="auto"/>
            <w:bottom w:val="none" w:sz="0" w:space="0" w:color="auto"/>
            <w:right w:val="none" w:sz="0" w:space="0" w:color="auto"/>
          </w:divBdr>
          <w:divsChild>
            <w:div w:id="32191602">
              <w:marLeft w:val="0"/>
              <w:marRight w:val="0"/>
              <w:marTop w:val="0"/>
              <w:marBottom w:val="0"/>
              <w:divBdr>
                <w:top w:val="none" w:sz="0" w:space="0" w:color="auto"/>
                <w:left w:val="none" w:sz="0" w:space="0" w:color="auto"/>
                <w:bottom w:val="none" w:sz="0" w:space="0" w:color="auto"/>
                <w:right w:val="none" w:sz="0" w:space="0" w:color="auto"/>
              </w:divBdr>
            </w:div>
            <w:div w:id="255478861">
              <w:marLeft w:val="0"/>
              <w:marRight w:val="0"/>
              <w:marTop w:val="0"/>
              <w:marBottom w:val="0"/>
              <w:divBdr>
                <w:top w:val="none" w:sz="0" w:space="0" w:color="auto"/>
                <w:left w:val="none" w:sz="0" w:space="0" w:color="auto"/>
                <w:bottom w:val="none" w:sz="0" w:space="0" w:color="auto"/>
                <w:right w:val="none" w:sz="0" w:space="0" w:color="auto"/>
              </w:divBdr>
            </w:div>
            <w:div w:id="440877182">
              <w:marLeft w:val="0"/>
              <w:marRight w:val="0"/>
              <w:marTop w:val="0"/>
              <w:marBottom w:val="0"/>
              <w:divBdr>
                <w:top w:val="none" w:sz="0" w:space="0" w:color="auto"/>
                <w:left w:val="none" w:sz="0" w:space="0" w:color="auto"/>
                <w:bottom w:val="none" w:sz="0" w:space="0" w:color="auto"/>
                <w:right w:val="none" w:sz="0" w:space="0" w:color="auto"/>
              </w:divBdr>
            </w:div>
            <w:div w:id="666445993">
              <w:marLeft w:val="0"/>
              <w:marRight w:val="0"/>
              <w:marTop w:val="0"/>
              <w:marBottom w:val="0"/>
              <w:divBdr>
                <w:top w:val="none" w:sz="0" w:space="0" w:color="auto"/>
                <w:left w:val="none" w:sz="0" w:space="0" w:color="auto"/>
                <w:bottom w:val="none" w:sz="0" w:space="0" w:color="auto"/>
                <w:right w:val="none" w:sz="0" w:space="0" w:color="auto"/>
              </w:divBdr>
            </w:div>
            <w:div w:id="1210193302">
              <w:marLeft w:val="0"/>
              <w:marRight w:val="0"/>
              <w:marTop w:val="0"/>
              <w:marBottom w:val="0"/>
              <w:divBdr>
                <w:top w:val="none" w:sz="0" w:space="0" w:color="auto"/>
                <w:left w:val="none" w:sz="0" w:space="0" w:color="auto"/>
                <w:bottom w:val="none" w:sz="0" w:space="0" w:color="auto"/>
                <w:right w:val="none" w:sz="0" w:space="0" w:color="auto"/>
              </w:divBdr>
            </w:div>
          </w:divsChild>
        </w:div>
        <w:div w:id="60905773">
          <w:marLeft w:val="0"/>
          <w:marRight w:val="0"/>
          <w:marTop w:val="0"/>
          <w:marBottom w:val="0"/>
          <w:divBdr>
            <w:top w:val="none" w:sz="0" w:space="0" w:color="auto"/>
            <w:left w:val="none" w:sz="0" w:space="0" w:color="auto"/>
            <w:bottom w:val="none" w:sz="0" w:space="0" w:color="auto"/>
            <w:right w:val="none" w:sz="0" w:space="0" w:color="auto"/>
          </w:divBdr>
        </w:div>
        <w:div w:id="64887967">
          <w:marLeft w:val="0"/>
          <w:marRight w:val="0"/>
          <w:marTop w:val="0"/>
          <w:marBottom w:val="0"/>
          <w:divBdr>
            <w:top w:val="none" w:sz="0" w:space="0" w:color="auto"/>
            <w:left w:val="none" w:sz="0" w:space="0" w:color="auto"/>
            <w:bottom w:val="none" w:sz="0" w:space="0" w:color="auto"/>
            <w:right w:val="none" w:sz="0" w:space="0" w:color="auto"/>
          </w:divBdr>
        </w:div>
        <w:div w:id="150677637">
          <w:marLeft w:val="0"/>
          <w:marRight w:val="0"/>
          <w:marTop w:val="0"/>
          <w:marBottom w:val="0"/>
          <w:divBdr>
            <w:top w:val="none" w:sz="0" w:space="0" w:color="auto"/>
            <w:left w:val="none" w:sz="0" w:space="0" w:color="auto"/>
            <w:bottom w:val="none" w:sz="0" w:space="0" w:color="auto"/>
            <w:right w:val="none" w:sz="0" w:space="0" w:color="auto"/>
          </w:divBdr>
        </w:div>
        <w:div w:id="171723560">
          <w:marLeft w:val="0"/>
          <w:marRight w:val="0"/>
          <w:marTop w:val="0"/>
          <w:marBottom w:val="0"/>
          <w:divBdr>
            <w:top w:val="none" w:sz="0" w:space="0" w:color="auto"/>
            <w:left w:val="none" w:sz="0" w:space="0" w:color="auto"/>
            <w:bottom w:val="none" w:sz="0" w:space="0" w:color="auto"/>
            <w:right w:val="none" w:sz="0" w:space="0" w:color="auto"/>
          </w:divBdr>
        </w:div>
        <w:div w:id="182983383">
          <w:marLeft w:val="0"/>
          <w:marRight w:val="0"/>
          <w:marTop w:val="0"/>
          <w:marBottom w:val="0"/>
          <w:divBdr>
            <w:top w:val="none" w:sz="0" w:space="0" w:color="auto"/>
            <w:left w:val="none" w:sz="0" w:space="0" w:color="auto"/>
            <w:bottom w:val="none" w:sz="0" w:space="0" w:color="auto"/>
            <w:right w:val="none" w:sz="0" w:space="0" w:color="auto"/>
          </w:divBdr>
        </w:div>
        <w:div w:id="198670375">
          <w:marLeft w:val="0"/>
          <w:marRight w:val="0"/>
          <w:marTop w:val="0"/>
          <w:marBottom w:val="0"/>
          <w:divBdr>
            <w:top w:val="none" w:sz="0" w:space="0" w:color="auto"/>
            <w:left w:val="none" w:sz="0" w:space="0" w:color="auto"/>
            <w:bottom w:val="none" w:sz="0" w:space="0" w:color="auto"/>
            <w:right w:val="none" w:sz="0" w:space="0" w:color="auto"/>
          </w:divBdr>
        </w:div>
        <w:div w:id="204220708">
          <w:marLeft w:val="0"/>
          <w:marRight w:val="0"/>
          <w:marTop w:val="0"/>
          <w:marBottom w:val="0"/>
          <w:divBdr>
            <w:top w:val="none" w:sz="0" w:space="0" w:color="auto"/>
            <w:left w:val="none" w:sz="0" w:space="0" w:color="auto"/>
            <w:bottom w:val="none" w:sz="0" w:space="0" w:color="auto"/>
            <w:right w:val="none" w:sz="0" w:space="0" w:color="auto"/>
          </w:divBdr>
        </w:div>
        <w:div w:id="229467304">
          <w:marLeft w:val="0"/>
          <w:marRight w:val="0"/>
          <w:marTop w:val="0"/>
          <w:marBottom w:val="0"/>
          <w:divBdr>
            <w:top w:val="none" w:sz="0" w:space="0" w:color="auto"/>
            <w:left w:val="none" w:sz="0" w:space="0" w:color="auto"/>
            <w:bottom w:val="none" w:sz="0" w:space="0" w:color="auto"/>
            <w:right w:val="none" w:sz="0" w:space="0" w:color="auto"/>
          </w:divBdr>
        </w:div>
        <w:div w:id="271479123">
          <w:marLeft w:val="0"/>
          <w:marRight w:val="0"/>
          <w:marTop w:val="0"/>
          <w:marBottom w:val="0"/>
          <w:divBdr>
            <w:top w:val="none" w:sz="0" w:space="0" w:color="auto"/>
            <w:left w:val="none" w:sz="0" w:space="0" w:color="auto"/>
            <w:bottom w:val="none" w:sz="0" w:space="0" w:color="auto"/>
            <w:right w:val="none" w:sz="0" w:space="0" w:color="auto"/>
          </w:divBdr>
        </w:div>
        <w:div w:id="287199967">
          <w:marLeft w:val="0"/>
          <w:marRight w:val="0"/>
          <w:marTop w:val="0"/>
          <w:marBottom w:val="0"/>
          <w:divBdr>
            <w:top w:val="none" w:sz="0" w:space="0" w:color="auto"/>
            <w:left w:val="none" w:sz="0" w:space="0" w:color="auto"/>
            <w:bottom w:val="none" w:sz="0" w:space="0" w:color="auto"/>
            <w:right w:val="none" w:sz="0" w:space="0" w:color="auto"/>
          </w:divBdr>
        </w:div>
        <w:div w:id="328824491">
          <w:marLeft w:val="0"/>
          <w:marRight w:val="0"/>
          <w:marTop w:val="0"/>
          <w:marBottom w:val="0"/>
          <w:divBdr>
            <w:top w:val="none" w:sz="0" w:space="0" w:color="auto"/>
            <w:left w:val="none" w:sz="0" w:space="0" w:color="auto"/>
            <w:bottom w:val="none" w:sz="0" w:space="0" w:color="auto"/>
            <w:right w:val="none" w:sz="0" w:space="0" w:color="auto"/>
          </w:divBdr>
        </w:div>
        <w:div w:id="330567437">
          <w:marLeft w:val="0"/>
          <w:marRight w:val="0"/>
          <w:marTop w:val="0"/>
          <w:marBottom w:val="0"/>
          <w:divBdr>
            <w:top w:val="none" w:sz="0" w:space="0" w:color="auto"/>
            <w:left w:val="none" w:sz="0" w:space="0" w:color="auto"/>
            <w:bottom w:val="none" w:sz="0" w:space="0" w:color="auto"/>
            <w:right w:val="none" w:sz="0" w:space="0" w:color="auto"/>
          </w:divBdr>
        </w:div>
        <w:div w:id="411514115">
          <w:marLeft w:val="0"/>
          <w:marRight w:val="0"/>
          <w:marTop w:val="0"/>
          <w:marBottom w:val="0"/>
          <w:divBdr>
            <w:top w:val="none" w:sz="0" w:space="0" w:color="auto"/>
            <w:left w:val="none" w:sz="0" w:space="0" w:color="auto"/>
            <w:bottom w:val="none" w:sz="0" w:space="0" w:color="auto"/>
            <w:right w:val="none" w:sz="0" w:space="0" w:color="auto"/>
          </w:divBdr>
        </w:div>
        <w:div w:id="414127633">
          <w:marLeft w:val="0"/>
          <w:marRight w:val="0"/>
          <w:marTop w:val="0"/>
          <w:marBottom w:val="0"/>
          <w:divBdr>
            <w:top w:val="none" w:sz="0" w:space="0" w:color="auto"/>
            <w:left w:val="none" w:sz="0" w:space="0" w:color="auto"/>
            <w:bottom w:val="none" w:sz="0" w:space="0" w:color="auto"/>
            <w:right w:val="none" w:sz="0" w:space="0" w:color="auto"/>
          </w:divBdr>
        </w:div>
        <w:div w:id="414283013">
          <w:marLeft w:val="0"/>
          <w:marRight w:val="0"/>
          <w:marTop w:val="0"/>
          <w:marBottom w:val="0"/>
          <w:divBdr>
            <w:top w:val="none" w:sz="0" w:space="0" w:color="auto"/>
            <w:left w:val="none" w:sz="0" w:space="0" w:color="auto"/>
            <w:bottom w:val="none" w:sz="0" w:space="0" w:color="auto"/>
            <w:right w:val="none" w:sz="0" w:space="0" w:color="auto"/>
          </w:divBdr>
        </w:div>
        <w:div w:id="416291111">
          <w:marLeft w:val="0"/>
          <w:marRight w:val="0"/>
          <w:marTop w:val="0"/>
          <w:marBottom w:val="0"/>
          <w:divBdr>
            <w:top w:val="none" w:sz="0" w:space="0" w:color="auto"/>
            <w:left w:val="none" w:sz="0" w:space="0" w:color="auto"/>
            <w:bottom w:val="none" w:sz="0" w:space="0" w:color="auto"/>
            <w:right w:val="none" w:sz="0" w:space="0" w:color="auto"/>
          </w:divBdr>
        </w:div>
        <w:div w:id="517543564">
          <w:marLeft w:val="0"/>
          <w:marRight w:val="0"/>
          <w:marTop w:val="0"/>
          <w:marBottom w:val="0"/>
          <w:divBdr>
            <w:top w:val="none" w:sz="0" w:space="0" w:color="auto"/>
            <w:left w:val="none" w:sz="0" w:space="0" w:color="auto"/>
            <w:bottom w:val="none" w:sz="0" w:space="0" w:color="auto"/>
            <w:right w:val="none" w:sz="0" w:space="0" w:color="auto"/>
          </w:divBdr>
        </w:div>
        <w:div w:id="611984408">
          <w:marLeft w:val="0"/>
          <w:marRight w:val="0"/>
          <w:marTop w:val="0"/>
          <w:marBottom w:val="0"/>
          <w:divBdr>
            <w:top w:val="none" w:sz="0" w:space="0" w:color="auto"/>
            <w:left w:val="none" w:sz="0" w:space="0" w:color="auto"/>
            <w:bottom w:val="none" w:sz="0" w:space="0" w:color="auto"/>
            <w:right w:val="none" w:sz="0" w:space="0" w:color="auto"/>
          </w:divBdr>
        </w:div>
        <w:div w:id="612248683">
          <w:marLeft w:val="0"/>
          <w:marRight w:val="0"/>
          <w:marTop w:val="0"/>
          <w:marBottom w:val="0"/>
          <w:divBdr>
            <w:top w:val="none" w:sz="0" w:space="0" w:color="auto"/>
            <w:left w:val="none" w:sz="0" w:space="0" w:color="auto"/>
            <w:bottom w:val="none" w:sz="0" w:space="0" w:color="auto"/>
            <w:right w:val="none" w:sz="0" w:space="0" w:color="auto"/>
          </w:divBdr>
        </w:div>
        <w:div w:id="619186578">
          <w:marLeft w:val="0"/>
          <w:marRight w:val="0"/>
          <w:marTop w:val="0"/>
          <w:marBottom w:val="0"/>
          <w:divBdr>
            <w:top w:val="none" w:sz="0" w:space="0" w:color="auto"/>
            <w:left w:val="none" w:sz="0" w:space="0" w:color="auto"/>
            <w:bottom w:val="none" w:sz="0" w:space="0" w:color="auto"/>
            <w:right w:val="none" w:sz="0" w:space="0" w:color="auto"/>
          </w:divBdr>
        </w:div>
        <w:div w:id="633485624">
          <w:marLeft w:val="0"/>
          <w:marRight w:val="0"/>
          <w:marTop w:val="0"/>
          <w:marBottom w:val="0"/>
          <w:divBdr>
            <w:top w:val="none" w:sz="0" w:space="0" w:color="auto"/>
            <w:left w:val="none" w:sz="0" w:space="0" w:color="auto"/>
            <w:bottom w:val="none" w:sz="0" w:space="0" w:color="auto"/>
            <w:right w:val="none" w:sz="0" w:space="0" w:color="auto"/>
          </w:divBdr>
        </w:div>
        <w:div w:id="636566932">
          <w:marLeft w:val="0"/>
          <w:marRight w:val="0"/>
          <w:marTop w:val="0"/>
          <w:marBottom w:val="0"/>
          <w:divBdr>
            <w:top w:val="none" w:sz="0" w:space="0" w:color="auto"/>
            <w:left w:val="none" w:sz="0" w:space="0" w:color="auto"/>
            <w:bottom w:val="none" w:sz="0" w:space="0" w:color="auto"/>
            <w:right w:val="none" w:sz="0" w:space="0" w:color="auto"/>
          </w:divBdr>
        </w:div>
        <w:div w:id="642854348">
          <w:marLeft w:val="0"/>
          <w:marRight w:val="0"/>
          <w:marTop w:val="0"/>
          <w:marBottom w:val="0"/>
          <w:divBdr>
            <w:top w:val="none" w:sz="0" w:space="0" w:color="auto"/>
            <w:left w:val="none" w:sz="0" w:space="0" w:color="auto"/>
            <w:bottom w:val="none" w:sz="0" w:space="0" w:color="auto"/>
            <w:right w:val="none" w:sz="0" w:space="0" w:color="auto"/>
          </w:divBdr>
        </w:div>
        <w:div w:id="656109861">
          <w:marLeft w:val="0"/>
          <w:marRight w:val="0"/>
          <w:marTop w:val="0"/>
          <w:marBottom w:val="0"/>
          <w:divBdr>
            <w:top w:val="none" w:sz="0" w:space="0" w:color="auto"/>
            <w:left w:val="none" w:sz="0" w:space="0" w:color="auto"/>
            <w:bottom w:val="none" w:sz="0" w:space="0" w:color="auto"/>
            <w:right w:val="none" w:sz="0" w:space="0" w:color="auto"/>
          </w:divBdr>
        </w:div>
        <w:div w:id="683945506">
          <w:marLeft w:val="0"/>
          <w:marRight w:val="0"/>
          <w:marTop w:val="0"/>
          <w:marBottom w:val="0"/>
          <w:divBdr>
            <w:top w:val="none" w:sz="0" w:space="0" w:color="auto"/>
            <w:left w:val="none" w:sz="0" w:space="0" w:color="auto"/>
            <w:bottom w:val="none" w:sz="0" w:space="0" w:color="auto"/>
            <w:right w:val="none" w:sz="0" w:space="0" w:color="auto"/>
          </w:divBdr>
        </w:div>
        <w:div w:id="725379404">
          <w:marLeft w:val="0"/>
          <w:marRight w:val="0"/>
          <w:marTop w:val="0"/>
          <w:marBottom w:val="0"/>
          <w:divBdr>
            <w:top w:val="none" w:sz="0" w:space="0" w:color="auto"/>
            <w:left w:val="none" w:sz="0" w:space="0" w:color="auto"/>
            <w:bottom w:val="none" w:sz="0" w:space="0" w:color="auto"/>
            <w:right w:val="none" w:sz="0" w:space="0" w:color="auto"/>
          </w:divBdr>
        </w:div>
        <w:div w:id="734595753">
          <w:marLeft w:val="0"/>
          <w:marRight w:val="0"/>
          <w:marTop w:val="0"/>
          <w:marBottom w:val="0"/>
          <w:divBdr>
            <w:top w:val="none" w:sz="0" w:space="0" w:color="auto"/>
            <w:left w:val="none" w:sz="0" w:space="0" w:color="auto"/>
            <w:bottom w:val="none" w:sz="0" w:space="0" w:color="auto"/>
            <w:right w:val="none" w:sz="0" w:space="0" w:color="auto"/>
          </w:divBdr>
          <w:divsChild>
            <w:div w:id="607083862">
              <w:marLeft w:val="0"/>
              <w:marRight w:val="0"/>
              <w:marTop w:val="0"/>
              <w:marBottom w:val="0"/>
              <w:divBdr>
                <w:top w:val="none" w:sz="0" w:space="0" w:color="auto"/>
                <w:left w:val="none" w:sz="0" w:space="0" w:color="auto"/>
                <w:bottom w:val="none" w:sz="0" w:space="0" w:color="auto"/>
                <w:right w:val="none" w:sz="0" w:space="0" w:color="auto"/>
              </w:divBdr>
            </w:div>
            <w:div w:id="1071317425">
              <w:marLeft w:val="0"/>
              <w:marRight w:val="0"/>
              <w:marTop w:val="0"/>
              <w:marBottom w:val="0"/>
              <w:divBdr>
                <w:top w:val="none" w:sz="0" w:space="0" w:color="auto"/>
                <w:left w:val="none" w:sz="0" w:space="0" w:color="auto"/>
                <w:bottom w:val="none" w:sz="0" w:space="0" w:color="auto"/>
                <w:right w:val="none" w:sz="0" w:space="0" w:color="auto"/>
              </w:divBdr>
            </w:div>
            <w:div w:id="1249265755">
              <w:marLeft w:val="0"/>
              <w:marRight w:val="0"/>
              <w:marTop w:val="0"/>
              <w:marBottom w:val="0"/>
              <w:divBdr>
                <w:top w:val="none" w:sz="0" w:space="0" w:color="auto"/>
                <w:left w:val="none" w:sz="0" w:space="0" w:color="auto"/>
                <w:bottom w:val="none" w:sz="0" w:space="0" w:color="auto"/>
                <w:right w:val="none" w:sz="0" w:space="0" w:color="auto"/>
              </w:divBdr>
            </w:div>
            <w:div w:id="1309091423">
              <w:marLeft w:val="0"/>
              <w:marRight w:val="0"/>
              <w:marTop w:val="0"/>
              <w:marBottom w:val="0"/>
              <w:divBdr>
                <w:top w:val="none" w:sz="0" w:space="0" w:color="auto"/>
                <w:left w:val="none" w:sz="0" w:space="0" w:color="auto"/>
                <w:bottom w:val="none" w:sz="0" w:space="0" w:color="auto"/>
                <w:right w:val="none" w:sz="0" w:space="0" w:color="auto"/>
              </w:divBdr>
            </w:div>
            <w:div w:id="1771851550">
              <w:marLeft w:val="0"/>
              <w:marRight w:val="0"/>
              <w:marTop w:val="0"/>
              <w:marBottom w:val="0"/>
              <w:divBdr>
                <w:top w:val="none" w:sz="0" w:space="0" w:color="auto"/>
                <w:left w:val="none" w:sz="0" w:space="0" w:color="auto"/>
                <w:bottom w:val="none" w:sz="0" w:space="0" w:color="auto"/>
                <w:right w:val="none" w:sz="0" w:space="0" w:color="auto"/>
              </w:divBdr>
            </w:div>
          </w:divsChild>
        </w:div>
        <w:div w:id="761218090">
          <w:marLeft w:val="0"/>
          <w:marRight w:val="0"/>
          <w:marTop w:val="0"/>
          <w:marBottom w:val="0"/>
          <w:divBdr>
            <w:top w:val="none" w:sz="0" w:space="0" w:color="auto"/>
            <w:left w:val="none" w:sz="0" w:space="0" w:color="auto"/>
            <w:bottom w:val="none" w:sz="0" w:space="0" w:color="auto"/>
            <w:right w:val="none" w:sz="0" w:space="0" w:color="auto"/>
          </w:divBdr>
        </w:div>
        <w:div w:id="768041191">
          <w:marLeft w:val="0"/>
          <w:marRight w:val="0"/>
          <w:marTop w:val="0"/>
          <w:marBottom w:val="0"/>
          <w:divBdr>
            <w:top w:val="none" w:sz="0" w:space="0" w:color="auto"/>
            <w:left w:val="none" w:sz="0" w:space="0" w:color="auto"/>
            <w:bottom w:val="none" w:sz="0" w:space="0" w:color="auto"/>
            <w:right w:val="none" w:sz="0" w:space="0" w:color="auto"/>
          </w:divBdr>
        </w:div>
        <w:div w:id="773284589">
          <w:marLeft w:val="0"/>
          <w:marRight w:val="0"/>
          <w:marTop w:val="0"/>
          <w:marBottom w:val="0"/>
          <w:divBdr>
            <w:top w:val="none" w:sz="0" w:space="0" w:color="auto"/>
            <w:left w:val="none" w:sz="0" w:space="0" w:color="auto"/>
            <w:bottom w:val="none" w:sz="0" w:space="0" w:color="auto"/>
            <w:right w:val="none" w:sz="0" w:space="0" w:color="auto"/>
          </w:divBdr>
        </w:div>
        <w:div w:id="839538680">
          <w:marLeft w:val="0"/>
          <w:marRight w:val="0"/>
          <w:marTop w:val="0"/>
          <w:marBottom w:val="0"/>
          <w:divBdr>
            <w:top w:val="none" w:sz="0" w:space="0" w:color="auto"/>
            <w:left w:val="none" w:sz="0" w:space="0" w:color="auto"/>
            <w:bottom w:val="none" w:sz="0" w:space="0" w:color="auto"/>
            <w:right w:val="none" w:sz="0" w:space="0" w:color="auto"/>
          </w:divBdr>
        </w:div>
        <w:div w:id="857935008">
          <w:marLeft w:val="0"/>
          <w:marRight w:val="0"/>
          <w:marTop w:val="0"/>
          <w:marBottom w:val="0"/>
          <w:divBdr>
            <w:top w:val="none" w:sz="0" w:space="0" w:color="auto"/>
            <w:left w:val="none" w:sz="0" w:space="0" w:color="auto"/>
            <w:bottom w:val="none" w:sz="0" w:space="0" w:color="auto"/>
            <w:right w:val="none" w:sz="0" w:space="0" w:color="auto"/>
          </w:divBdr>
        </w:div>
        <w:div w:id="935289307">
          <w:marLeft w:val="0"/>
          <w:marRight w:val="0"/>
          <w:marTop w:val="0"/>
          <w:marBottom w:val="0"/>
          <w:divBdr>
            <w:top w:val="none" w:sz="0" w:space="0" w:color="auto"/>
            <w:left w:val="none" w:sz="0" w:space="0" w:color="auto"/>
            <w:bottom w:val="none" w:sz="0" w:space="0" w:color="auto"/>
            <w:right w:val="none" w:sz="0" w:space="0" w:color="auto"/>
          </w:divBdr>
        </w:div>
        <w:div w:id="988361106">
          <w:marLeft w:val="0"/>
          <w:marRight w:val="0"/>
          <w:marTop w:val="0"/>
          <w:marBottom w:val="0"/>
          <w:divBdr>
            <w:top w:val="none" w:sz="0" w:space="0" w:color="auto"/>
            <w:left w:val="none" w:sz="0" w:space="0" w:color="auto"/>
            <w:bottom w:val="none" w:sz="0" w:space="0" w:color="auto"/>
            <w:right w:val="none" w:sz="0" w:space="0" w:color="auto"/>
          </w:divBdr>
        </w:div>
        <w:div w:id="1015113195">
          <w:marLeft w:val="0"/>
          <w:marRight w:val="0"/>
          <w:marTop w:val="0"/>
          <w:marBottom w:val="0"/>
          <w:divBdr>
            <w:top w:val="none" w:sz="0" w:space="0" w:color="auto"/>
            <w:left w:val="none" w:sz="0" w:space="0" w:color="auto"/>
            <w:bottom w:val="none" w:sz="0" w:space="0" w:color="auto"/>
            <w:right w:val="none" w:sz="0" w:space="0" w:color="auto"/>
          </w:divBdr>
        </w:div>
        <w:div w:id="1023170189">
          <w:marLeft w:val="0"/>
          <w:marRight w:val="0"/>
          <w:marTop w:val="0"/>
          <w:marBottom w:val="0"/>
          <w:divBdr>
            <w:top w:val="none" w:sz="0" w:space="0" w:color="auto"/>
            <w:left w:val="none" w:sz="0" w:space="0" w:color="auto"/>
            <w:bottom w:val="none" w:sz="0" w:space="0" w:color="auto"/>
            <w:right w:val="none" w:sz="0" w:space="0" w:color="auto"/>
          </w:divBdr>
        </w:div>
        <w:div w:id="1046295165">
          <w:marLeft w:val="0"/>
          <w:marRight w:val="0"/>
          <w:marTop w:val="0"/>
          <w:marBottom w:val="0"/>
          <w:divBdr>
            <w:top w:val="none" w:sz="0" w:space="0" w:color="auto"/>
            <w:left w:val="none" w:sz="0" w:space="0" w:color="auto"/>
            <w:bottom w:val="none" w:sz="0" w:space="0" w:color="auto"/>
            <w:right w:val="none" w:sz="0" w:space="0" w:color="auto"/>
          </w:divBdr>
        </w:div>
        <w:div w:id="1048451127">
          <w:marLeft w:val="0"/>
          <w:marRight w:val="0"/>
          <w:marTop w:val="0"/>
          <w:marBottom w:val="0"/>
          <w:divBdr>
            <w:top w:val="none" w:sz="0" w:space="0" w:color="auto"/>
            <w:left w:val="none" w:sz="0" w:space="0" w:color="auto"/>
            <w:bottom w:val="none" w:sz="0" w:space="0" w:color="auto"/>
            <w:right w:val="none" w:sz="0" w:space="0" w:color="auto"/>
          </w:divBdr>
        </w:div>
        <w:div w:id="1056585435">
          <w:marLeft w:val="0"/>
          <w:marRight w:val="0"/>
          <w:marTop w:val="0"/>
          <w:marBottom w:val="0"/>
          <w:divBdr>
            <w:top w:val="none" w:sz="0" w:space="0" w:color="auto"/>
            <w:left w:val="none" w:sz="0" w:space="0" w:color="auto"/>
            <w:bottom w:val="none" w:sz="0" w:space="0" w:color="auto"/>
            <w:right w:val="none" w:sz="0" w:space="0" w:color="auto"/>
          </w:divBdr>
        </w:div>
        <w:div w:id="1068309443">
          <w:marLeft w:val="0"/>
          <w:marRight w:val="0"/>
          <w:marTop w:val="0"/>
          <w:marBottom w:val="0"/>
          <w:divBdr>
            <w:top w:val="none" w:sz="0" w:space="0" w:color="auto"/>
            <w:left w:val="none" w:sz="0" w:space="0" w:color="auto"/>
            <w:bottom w:val="none" w:sz="0" w:space="0" w:color="auto"/>
            <w:right w:val="none" w:sz="0" w:space="0" w:color="auto"/>
          </w:divBdr>
        </w:div>
        <w:div w:id="1094939541">
          <w:marLeft w:val="0"/>
          <w:marRight w:val="0"/>
          <w:marTop w:val="0"/>
          <w:marBottom w:val="0"/>
          <w:divBdr>
            <w:top w:val="none" w:sz="0" w:space="0" w:color="auto"/>
            <w:left w:val="none" w:sz="0" w:space="0" w:color="auto"/>
            <w:bottom w:val="none" w:sz="0" w:space="0" w:color="auto"/>
            <w:right w:val="none" w:sz="0" w:space="0" w:color="auto"/>
          </w:divBdr>
          <w:divsChild>
            <w:div w:id="181744824">
              <w:marLeft w:val="0"/>
              <w:marRight w:val="0"/>
              <w:marTop w:val="0"/>
              <w:marBottom w:val="0"/>
              <w:divBdr>
                <w:top w:val="none" w:sz="0" w:space="0" w:color="auto"/>
                <w:left w:val="none" w:sz="0" w:space="0" w:color="auto"/>
                <w:bottom w:val="none" w:sz="0" w:space="0" w:color="auto"/>
                <w:right w:val="none" w:sz="0" w:space="0" w:color="auto"/>
              </w:divBdr>
            </w:div>
            <w:div w:id="691226751">
              <w:marLeft w:val="0"/>
              <w:marRight w:val="0"/>
              <w:marTop w:val="0"/>
              <w:marBottom w:val="0"/>
              <w:divBdr>
                <w:top w:val="none" w:sz="0" w:space="0" w:color="auto"/>
                <w:left w:val="none" w:sz="0" w:space="0" w:color="auto"/>
                <w:bottom w:val="none" w:sz="0" w:space="0" w:color="auto"/>
                <w:right w:val="none" w:sz="0" w:space="0" w:color="auto"/>
              </w:divBdr>
            </w:div>
            <w:div w:id="915629059">
              <w:marLeft w:val="0"/>
              <w:marRight w:val="0"/>
              <w:marTop w:val="0"/>
              <w:marBottom w:val="0"/>
              <w:divBdr>
                <w:top w:val="none" w:sz="0" w:space="0" w:color="auto"/>
                <w:left w:val="none" w:sz="0" w:space="0" w:color="auto"/>
                <w:bottom w:val="none" w:sz="0" w:space="0" w:color="auto"/>
                <w:right w:val="none" w:sz="0" w:space="0" w:color="auto"/>
              </w:divBdr>
            </w:div>
            <w:div w:id="1520196705">
              <w:marLeft w:val="0"/>
              <w:marRight w:val="0"/>
              <w:marTop w:val="0"/>
              <w:marBottom w:val="0"/>
              <w:divBdr>
                <w:top w:val="none" w:sz="0" w:space="0" w:color="auto"/>
                <w:left w:val="none" w:sz="0" w:space="0" w:color="auto"/>
                <w:bottom w:val="none" w:sz="0" w:space="0" w:color="auto"/>
                <w:right w:val="none" w:sz="0" w:space="0" w:color="auto"/>
              </w:divBdr>
            </w:div>
            <w:div w:id="1699113709">
              <w:marLeft w:val="0"/>
              <w:marRight w:val="0"/>
              <w:marTop w:val="0"/>
              <w:marBottom w:val="0"/>
              <w:divBdr>
                <w:top w:val="none" w:sz="0" w:space="0" w:color="auto"/>
                <w:left w:val="none" w:sz="0" w:space="0" w:color="auto"/>
                <w:bottom w:val="none" w:sz="0" w:space="0" w:color="auto"/>
                <w:right w:val="none" w:sz="0" w:space="0" w:color="auto"/>
              </w:divBdr>
            </w:div>
          </w:divsChild>
        </w:div>
        <w:div w:id="1107192566">
          <w:marLeft w:val="0"/>
          <w:marRight w:val="0"/>
          <w:marTop w:val="0"/>
          <w:marBottom w:val="0"/>
          <w:divBdr>
            <w:top w:val="none" w:sz="0" w:space="0" w:color="auto"/>
            <w:left w:val="none" w:sz="0" w:space="0" w:color="auto"/>
            <w:bottom w:val="none" w:sz="0" w:space="0" w:color="auto"/>
            <w:right w:val="none" w:sz="0" w:space="0" w:color="auto"/>
          </w:divBdr>
        </w:div>
        <w:div w:id="1110927838">
          <w:marLeft w:val="0"/>
          <w:marRight w:val="0"/>
          <w:marTop w:val="0"/>
          <w:marBottom w:val="0"/>
          <w:divBdr>
            <w:top w:val="none" w:sz="0" w:space="0" w:color="auto"/>
            <w:left w:val="none" w:sz="0" w:space="0" w:color="auto"/>
            <w:bottom w:val="none" w:sz="0" w:space="0" w:color="auto"/>
            <w:right w:val="none" w:sz="0" w:space="0" w:color="auto"/>
          </w:divBdr>
        </w:div>
        <w:div w:id="1112482995">
          <w:marLeft w:val="0"/>
          <w:marRight w:val="0"/>
          <w:marTop w:val="0"/>
          <w:marBottom w:val="0"/>
          <w:divBdr>
            <w:top w:val="none" w:sz="0" w:space="0" w:color="auto"/>
            <w:left w:val="none" w:sz="0" w:space="0" w:color="auto"/>
            <w:bottom w:val="none" w:sz="0" w:space="0" w:color="auto"/>
            <w:right w:val="none" w:sz="0" w:space="0" w:color="auto"/>
          </w:divBdr>
        </w:div>
        <w:div w:id="1118374868">
          <w:marLeft w:val="0"/>
          <w:marRight w:val="0"/>
          <w:marTop w:val="0"/>
          <w:marBottom w:val="0"/>
          <w:divBdr>
            <w:top w:val="none" w:sz="0" w:space="0" w:color="auto"/>
            <w:left w:val="none" w:sz="0" w:space="0" w:color="auto"/>
            <w:bottom w:val="none" w:sz="0" w:space="0" w:color="auto"/>
            <w:right w:val="none" w:sz="0" w:space="0" w:color="auto"/>
          </w:divBdr>
        </w:div>
        <w:div w:id="1119451393">
          <w:marLeft w:val="0"/>
          <w:marRight w:val="0"/>
          <w:marTop w:val="0"/>
          <w:marBottom w:val="0"/>
          <w:divBdr>
            <w:top w:val="none" w:sz="0" w:space="0" w:color="auto"/>
            <w:left w:val="none" w:sz="0" w:space="0" w:color="auto"/>
            <w:bottom w:val="none" w:sz="0" w:space="0" w:color="auto"/>
            <w:right w:val="none" w:sz="0" w:space="0" w:color="auto"/>
          </w:divBdr>
        </w:div>
        <w:div w:id="1149711843">
          <w:marLeft w:val="0"/>
          <w:marRight w:val="0"/>
          <w:marTop w:val="0"/>
          <w:marBottom w:val="0"/>
          <w:divBdr>
            <w:top w:val="none" w:sz="0" w:space="0" w:color="auto"/>
            <w:left w:val="none" w:sz="0" w:space="0" w:color="auto"/>
            <w:bottom w:val="none" w:sz="0" w:space="0" w:color="auto"/>
            <w:right w:val="none" w:sz="0" w:space="0" w:color="auto"/>
          </w:divBdr>
        </w:div>
        <w:div w:id="1184901823">
          <w:marLeft w:val="0"/>
          <w:marRight w:val="0"/>
          <w:marTop w:val="0"/>
          <w:marBottom w:val="0"/>
          <w:divBdr>
            <w:top w:val="none" w:sz="0" w:space="0" w:color="auto"/>
            <w:left w:val="none" w:sz="0" w:space="0" w:color="auto"/>
            <w:bottom w:val="none" w:sz="0" w:space="0" w:color="auto"/>
            <w:right w:val="none" w:sz="0" w:space="0" w:color="auto"/>
          </w:divBdr>
        </w:div>
        <w:div w:id="1209031267">
          <w:marLeft w:val="0"/>
          <w:marRight w:val="0"/>
          <w:marTop w:val="0"/>
          <w:marBottom w:val="0"/>
          <w:divBdr>
            <w:top w:val="none" w:sz="0" w:space="0" w:color="auto"/>
            <w:left w:val="none" w:sz="0" w:space="0" w:color="auto"/>
            <w:bottom w:val="none" w:sz="0" w:space="0" w:color="auto"/>
            <w:right w:val="none" w:sz="0" w:space="0" w:color="auto"/>
          </w:divBdr>
        </w:div>
        <w:div w:id="1247883569">
          <w:marLeft w:val="0"/>
          <w:marRight w:val="0"/>
          <w:marTop w:val="0"/>
          <w:marBottom w:val="0"/>
          <w:divBdr>
            <w:top w:val="none" w:sz="0" w:space="0" w:color="auto"/>
            <w:left w:val="none" w:sz="0" w:space="0" w:color="auto"/>
            <w:bottom w:val="none" w:sz="0" w:space="0" w:color="auto"/>
            <w:right w:val="none" w:sz="0" w:space="0" w:color="auto"/>
          </w:divBdr>
        </w:div>
        <w:div w:id="1258058241">
          <w:marLeft w:val="0"/>
          <w:marRight w:val="0"/>
          <w:marTop w:val="0"/>
          <w:marBottom w:val="0"/>
          <w:divBdr>
            <w:top w:val="none" w:sz="0" w:space="0" w:color="auto"/>
            <w:left w:val="none" w:sz="0" w:space="0" w:color="auto"/>
            <w:bottom w:val="none" w:sz="0" w:space="0" w:color="auto"/>
            <w:right w:val="none" w:sz="0" w:space="0" w:color="auto"/>
          </w:divBdr>
        </w:div>
        <w:div w:id="1398477098">
          <w:marLeft w:val="0"/>
          <w:marRight w:val="0"/>
          <w:marTop w:val="0"/>
          <w:marBottom w:val="0"/>
          <w:divBdr>
            <w:top w:val="none" w:sz="0" w:space="0" w:color="auto"/>
            <w:left w:val="none" w:sz="0" w:space="0" w:color="auto"/>
            <w:bottom w:val="none" w:sz="0" w:space="0" w:color="auto"/>
            <w:right w:val="none" w:sz="0" w:space="0" w:color="auto"/>
          </w:divBdr>
        </w:div>
        <w:div w:id="1407726958">
          <w:marLeft w:val="0"/>
          <w:marRight w:val="0"/>
          <w:marTop w:val="0"/>
          <w:marBottom w:val="0"/>
          <w:divBdr>
            <w:top w:val="none" w:sz="0" w:space="0" w:color="auto"/>
            <w:left w:val="none" w:sz="0" w:space="0" w:color="auto"/>
            <w:bottom w:val="none" w:sz="0" w:space="0" w:color="auto"/>
            <w:right w:val="none" w:sz="0" w:space="0" w:color="auto"/>
          </w:divBdr>
        </w:div>
        <w:div w:id="1410152233">
          <w:marLeft w:val="0"/>
          <w:marRight w:val="0"/>
          <w:marTop w:val="0"/>
          <w:marBottom w:val="0"/>
          <w:divBdr>
            <w:top w:val="none" w:sz="0" w:space="0" w:color="auto"/>
            <w:left w:val="none" w:sz="0" w:space="0" w:color="auto"/>
            <w:bottom w:val="none" w:sz="0" w:space="0" w:color="auto"/>
            <w:right w:val="none" w:sz="0" w:space="0" w:color="auto"/>
          </w:divBdr>
        </w:div>
        <w:div w:id="1475678051">
          <w:marLeft w:val="0"/>
          <w:marRight w:val="0"/>
          <w:marTop w:val="0"/>
          <w:marBottom w:val="0"/>
          <w:divBdr>
            <w:top w:val="none" w:sz="0" w:space="0" w:color="auto"/>
            <w:left w:val="none" w:sz="0" w:space="0" w:color="auto"/>
            <w:bottom w:val="none" w:sz="0" w:space="0" w:color="auto"/>
            <w:right w:val="none" w:sz="0" w:space="0" w:color="auto"/>
          </w:divBdr>
        </w:div>
        <w:div w:id="1513761156">
          <w:marLeft w:val="0"/>
          <w:marRight w:val="0"/>
          <w:marTop w:val="0"/>
          <w:marBottom w:val="0"/>
          <w:divBdr>
            <w:top w:val="none" w:sz="0" w:space="0" w:color="auto"/>
            <w:left w:val="none" w:sz="0" w:space="0" w:color="auto"/>
            <w:bottom w:val="none" w:sz="0" w:space="0" w:color="auto"/>
            <w:right w:val="none" w:sz="0" w:space="0" w:color="auto"/>
          </w:divBdr>
        </w:div>
        <w:div w:id="1518231343">
          <w:marLeft w:val="0"/>
          <w:marRight w:val="0"/>
          <w:marTop w:val="0"/>
          <w:marBottom w:val="0"/>
          <w:divBdr>
            <w:top w:val="none" w:sz="0" w:space="0" w:color="auto"/>
            <w:left w:val="none" w:sz="0" w:space="0" w:color="auto"/>
            <w:bottom w:val="none" w:sz="0" w:space="0" w:color="auto"/>
            <w:right w:val="none" w:sz="0" w:space="0" w:color="auto"/>
          </w:divBdr>
        </w:div>
        <w:div w:id="1525900957">
          <w:marLeft w:val="0"/>
          <w:marRight w:val="0"/>
          <w:marTop w:val="0"/>
          <w:marBottom w:val="0"/>
          <w:divBdr>
            <w:top w:val="none" w:sz="0" w:space="0" w:color="auto"/>
            <w:left w:val="none" w:sz="0" w:space="0" w:color="auto"/>
            <w:bottom w:val="none" w:sz="0" w:space="0" w:color="auto"/>
            <w:right w:val="none" w:sz="0" w:space="0" w:color="auto"/>
          </w:divBdr>
        </w:div>
        <w:div w:id="1545601498">
          <w:marLeft w:val="0"/>
          <w:marRight w:val="0"/>
          <w:marTop w:val="0"/>
          <w:marBottom w:val="0"/>
          <w:divBdr>
            <w:top w:val="none" w:sz="0" w:space="0" w:color="auto"/>
            <w:left w:val="none" w:sz="0" w:space="0" w:color="auto"/>
            <w:bottom w:val="none" w:sz="0" w:space="0" w:color="auto"/>
            <w:right w:val="none" w:sz="0" w:space="0" w:color="auto"/>
          </w:divBdr>
        </w:div>
        <w:div w:id="1581525772">
          <w:marLeft w:val="0"/>
          <w:marRight w:val="0"/>
          <w:marTop w:val="0"/>
          <w:marBottom w:val="0"/>
          <w:divBdr>
            <w:top w:val="none" w:sz="0" w:space="0" w:color="auto"/>
            <w:left w:val="none" w:sz="0" w:space="0" w:color="auto"/>
            <w:bottom w:val="none" w:sz="0" w:space="0" w:color="auto"/>
            <w:right w:val="none" w:sz="0" w:space="0" w:color="auto"/>
          </w:divBdr>
        </w:div>
        <w:div w:id="1593391128">
          <w:marLeft w:val="0"/>
          <w:marRight w:val="0"/>
          <w:marTop w:val="0"/>
          <w:marBottom w:val="0"/>
          <w:divBdr>
            <w:top w:val="none" w:sz="0" w:space="0" w:color="auto"/>
            <w:left w:val="none" w:sz="0" w:space="0" w:color="auto"/>
            <w:bottom w:val="none" w:sz="0" w:space="0" w:color="auto"/>
            <w:right w:val="none" w:sz="0" w:space="0" w:color="auto"/>
          </w:divBdr>
        </w:div>
        <w:div w:id="1623268341">
          <w:marLeft w:val="0"/>
          <w:marRight w:val="0"/>
          <w:marTop w:val="0"/>
          <w:marBottom w:val="0"/>
          <w:divBdr>
            <w:top w:val="none" w:sz="0" w:space="0" w:color="auto"/>
            <w:left w:val="none" w:sz="0" w:space="0" w:color="auto"/>
            <w:bottom w:val="none" w:sz="0" w:space="0" w:color="auto"/>
            <w:right w:val="none" w:sz="0" w:space="0" w:color="auto"/>
          </w:divBdr>
        </w:div>
        <w:div w:id="1627546998">
          <w:marLeft w:val="0"/>
          <w:marRight w:val="0"/>
          <w:marTop w:val="0"/>
          <w:marBottom w:val="0"/>
          <w:divBdr>
            <w:top w:val="none" w:sz="0" w:space="0" w:color="auto"/>
            <w:left w:val="none" w:sz="0" w:space="0" w:color="auto"/>
            <w:bottom w:val="none" w:sz="0" w:space="0" w:color="auto"/>
            <w:right w:val="none" w:sz="0" w:space="0" w:color="auto"/>
          </w:divBdr>
        </w:div>
        <w:div w:id="1651128239">
          <w:marLeft w:val="0"/>
          <w:marRight w:val="0"/>
          <w:marTop w:val="0"/>
          <w:marBottom w:val="0"/>
          <w:divBdr>
            <w:top w:val="none" w:sz="0" w:space="0" w:color="auto"/>
            <w:left w:val="none" w:sz="0" w:space="0" w:color="auto"/>
            <w:bottom w:val="none" w:sz="0" w:space="0" w:color="auto"/>
            <w:right w:val="none" w:sz="0" w:space="0" w:color="auto"/>
          </w:divBdr>
        </w:div>
        <w:div w:id="1664696451">
          <w:marLeft w:val="0"/>
          <w:marRight w:val="0"/>
          <w:marTop w:val="0"/>
          <w:marBottom w:val="0"/>
          <w:divBdr>
            <w:top w:val="none" w:sz="0" w:space="0" w:color="auto"/>
            <w:left w:val="none" w:sz="0" w:space="0" w:color="auto"/>
            <w:bottom w:val="none" w:sz="0" w:space="0" w:color="auto"/>
            <w:right w:val="none" w:sz="0" w:space="0" w:color="auto"/>
          </w:divBdr>
        </w:div>
        <w:div w:id="1751654003">
          <w:marLeft w:val="0"/>
          <w:marRight w:val="0"/>
          <w:marTop w:val="0"/>
          <w:marBottom w:val="0"/>
          <w:divBdr>
            <w:top w:val="none" w:sz="0" w:space="0" w:color="auto"/>
            <w:left w:val="none" w:sz="0" w:space="0" w:color="auto"/>
            <w:bottom w:val="none" w:sz="0" w:space="0" w:color="auto"/>
            <w:right w:val="none" w:sz="0" w:space="0" w:color="auto"/>
          </w:divBdr>
        </w:div>
        <w:div w:id="1772629473">
          <w:marLeft w:val="0"/>
          <w:marRight w:val="0"/>
          <w:marTop w:val="0"/>
          <w:marBottom w:val="0"/>
          <w:divBdr>
            <w:top w:val="none" w:sz="0" w:space="0" w:color="auto"/>
            <w:left w:val="none" w:sz="0" w:space="0" w:color="auto"/>
            <w:bottom w:val="none" w:sz="0" w:space="0" w:color="auto"/>
            <w:right w:val="none" w:sz="0" w:space="0" w:color="auto"/>
          </w:divBdr>
        </w:div>
        <w:div w:id="1806579329">
          <w:marLeft w:val="0"/>
          <w:marRight w:val="0"/>
          <w:marTop w:val="0"/>
          <w:marBottom w:val="0"/>
          <w:divBdr>
            <w:top w:val="none" w:sz="0" w:space="0" w:color="auto"/>
            <w:left w:val="none" w:sz="0" w:space="0" w:color="auto"/>
            <w:bottom w:val="none" w:sz="0" w:space="0" w:color="auto"/>
            <w:right w:val="none" w:sz="0" w:space="0" w:color="auto"/>
          </w:divBdr>
        </w:div>
        <w:div w:id="1851985016">
          <w:marLeft w:val="0"/>
          <w:marRight w:val="0"/>
          <w:marTop w:val="0"/>
          <w:marBottom w:val="0"/>
          <w:divBdr>
            <w:top w:val="none" w:sz="0" w:space="0" w:color="auto"/>
            <w:left w:val="none" w:sz="0" w:space="0" w:color="auto"/>
            <w:bottom w:val="none" w:sz="0" w:space="0" w:color="auto"/>
            <w:right w:val="none" w:sz="0" w:space="0" w:color="auto"/>
          </w:divBdr>
        </w:div>
        <w:div w:id="1878396894">
          <w:marLeft w:val="0"/>
          <w:marRight w:val="0"/>
          <w:marTop w:val="0"/>
          <w:marBottom w:val="0"/>
          <w:divBdr>
            <w:top w:val="none" w:sz="0" w:space="0" w:color="auto"/>
            <w:left w:val="none" w:sz="0" w:space="0" w:color="auto"/>
            <w:bottom w:val="none" w:sz="0" w:space="0" w:color="auto"/>
            <w:right w:val="none" w:sz="0" w:space="0" w:color="auto"/>
          </w:divBdr>
        </w:div>
        <w:div w:id="1910142720">
          <w:marLeft w:val="0"/>
          <w:marRight w:val="0"/>
          <w:marTop w:val="0"/>
          <w:marBottom w:val="0"/>
          <w:divBdr>
            <w:top w:val="none" w:sz="0" w:space="0" w:color="auto"/>
            <w:left w:val="none" w:sz="0" w:space="0" w:color="auto"/>
            <w:bottom w:val="none" w:sz="0" w:space="0" w:color="auto"/>
            <w:right w:val="none" w:sz="0" w:space="0" w:color="auto"/>
          </w:divBdr>
        </w:div>
        <w:div w:id="1920018047">
          <w:marLeft w:val="0"/>
          <w:marRight w:val="0"/>
          <w:marTop w:val="0"/>
          <w:marBottom w:val="0"/>
          <w:divBdr>
            <w:top w:val="none" w:sz="0" w:space="0" w:color="auto"/>
            <w:left w:val="none" w:sz="0" w:space="0" w:color="auto"/>
            <w:bottom w:val="none" w:sz="0" w:space="0" w:color="auto"/>
            <w:right w:val="none" w:sz="0" w:space="0" w:color="auto"/>
          </w:divBdr>
        </w:div>
        <w:div w:id="1948731352">
          <w:marLeft w:val="0"/>
          <w:marRight w:val="0"/>
          <w:marTop w:val="0"/>
          <w:marBottom w:val="0"/>
          <w:divBdr>
            <w:top w:val="none" w:sz="0" w:space="0" w:color="auto"/>
            <w:left w:val="none" w:sz="0" w:space="0" w:color="auto"/>
            <w:bottom w:val="none" w:sz="0" w:space="0" w:color="auto"/>
            <w:right w:val="none" w:sz="0" w:space="0" w:color="auto"/>
          </w:divBdr>
        </w:div>
        <w:div w:id="1951207345">
          <w:marLeft w:val="0"/>
          <w:marRight w:val="0"/>
          <w:marTop w:val="0"/>
          <w:marBottom w:val="0"/>
          <w:divBdr>
            <w:top w:val="none" w:sz="0" w:space="0" w:color="auto"/>
            <w:left w:val="none" w:sz="0" w:space="0" w:color="auto"/>
            <w:bottom w:val="none" w:sz="0" w:space="0" w:color="auto"/>
            <w:right w:val="none" w:sz="0" w:space="0" w:color="auto"/>
          </w:divBdr>
        </w:div>
        <w:div w:id="1993673250">
          <w:marLeft w:val="0"/>
          <w:marRight w:val="0"/>
          <w:marTop w:val="0"/>
          <w:marBottom w:val="0"/>
          <w:divBdr>
            <w:top w:val="none" w:sz="0" w:space="0" w:color="auto"/>
            <w:left w:val="none" w:sz="0" w:space="0" w:color="auto"/>
            <w:bottom w:val="none" w:sz="0" w:space="0" w:color="auto"/>
            <w:right w:val="none" w:sz="0" w:space="0" w:color="auto"/>
          </w:divBdr>
        </w:div>
        <w:div w:id="2022396179">
          <w:marLeft w:val="0"/>
          <w:marRight w:val="0"/>
          <w:marTop w:val="0"/>
          <w:marBottom w:val="0"/>
          <w:divBdr>
            <w:top w:val="none" w:sz="0" w:space="0" w:color="auto"/>
            <w:left w:val="none" w:sz="0" w:space="0" w:color="auto"/>
            <w:bottom w:val="none" w:sz="0" w:space="0" w:color="auto"/>
            <w:right w:val="none" w:sz="0" w:space="0" w:color="auto"/>
          </w:divBdr>
        </w:div>
        <w:div w:id="2039349677">
          <w:marLeft w:val="0"/>
          <w:marRight w:val="0"/>
          <w:marTop w:val="0"/>
          <w:marBottom w:val="0"/>
          <w:divBdr>
            <w:top w:val="none" w:sz="0" w:space="0" w:color="auto"/>
            <w:left w:val="none" w:sz="0" w:space="0" w:color="auto"/>
            <w:bottom w:val="none" w:sz="0" w:space="0" w:color="auto"/>
            <w:right w:val="none" w:sz="0" w:space="0" w:color="auto"/>
          </w:divBdr>
        </w:div>
        <w:div w:id="2062359923">
          <w:marLeft w:val="0"/>
          <w:marRight w:val="0"/>
          <w:marTop w:val="0"/>
          <w:marBottom w:val="0"/>
          <w:divBdr>
            <w:top w:val="none" w:sz="0" w:space="0" w:color="auto"/>
            <w:left w:val="none" w:sz="0" w:space="0" w:color="auto"/>
            <w:bottom w:val="none" w:sz="0" w:space="0" w:color="auto"/>
            <w:right w:val="none" w:sz="0" w:space="0" w:color="auto"/>
          </w:divBdr>
        </w:div>
        <w:div w:id="2075350438">
          <w:marLeft w:val="0"/>
          <w:marRight w:val="0"/>
          <w:marTop w:val="0"/>
          <w:marBottom w:val="0"/>
          <w:divBdr>
            <w:top w:val="none" w:sz="0" w:space="0" w:color="auto"/>
            <w:left w:val="none" w:sz="0" w:space="0" w:color="auto"/>
            <w:bottom w:val="none" w:sz="0" w:space="0" w:color="auto"/>
            <w:right w:val="none" w:sz="0" w:space="0" w:color="auto"/>
          </w:divBdr>
        </w:div>
        <w:div w:id="2084792220">
          <w:marLeft w:val="0"/>
          <w:marRight w:val="0"/>
          <w:marTop w:val="0"/>
          <w:marBottom w:val="0"/>
          <w:divBdr>
            <w:top w:val="none" w:sz="0" w:space="0" w:color="auto"/>
            <w:left w:val="none" w:sz="0" w:space="0" w:color="auto"/>
            <w:bottom w:val="none" w:sz="0" w:space="0" w:color="auto"/>
            <w:right w:val="none" w:sz="0" w:space="0" w:color="auto"/>
          </w:divBdr>
        </w:div>
        <w:div w:id="2129739703">
          <w:marLeft w:val="0"/>
          <w:marRight w:val="0"/>
          <w:marTop w:val="0"/>
          <w:marBottom w:val="0"/>
          <w:divBdr>
            <w:top w:val="none" w:sz="0" w:space="0" w:color="auto"/>
            <w:left w:val="none" w:sz="0" w:space="0" w:color="auto"/>
            <w:bottom w:val="none" w:sz="0" w:space="0" w:color="auto"/>
            <w:right w:val="none" w:sz="0" w:space="0" w:color="auto"/>
          </w:divBdr>
        </w:div>
        <w:div w:id="2139642574">
          <w:marLeft w:val="0"/>
          <w:marRight w:val="0"/>
          <w:marTop w:val="0"/>
          <w:marBottom w:val="0"/>
          <w:divBdr>
            <w:top w:val="none" w:sz="0" w:space="0" w:color="auto"/>
            <w:left w:val="none" w:sz="0" w:space="0" w:color="auto"/>
            <w:bottom w:val="none" w:sz="0" w:space="0" w:color="auto"/>
            <w:right w:val="none" w:sz="0" w:space="0" w:color="auto"/>
          </w:divBdr>
        </w:div>
      </w:divsChild>
    </w:div>
    <w:div w:id="788359834">
      <w:bodyDiv w:val="1"/>
      <w:marLeft w:val="0"/>
      <w:marRight w:val="0"/>
      <w:marTop w:val="0"/>
      <w:marBottom w:val="0"/>
      <w:divBdr>
        <w:top w:val="none" w:sz="0" w:space="0" w:color="auto"/>
        <w:left w:val="none" w:sz="0" w:space="0" w:color="auto"/>
        <w:bottom w:val="none" w:sz="0" w:space="0" w:color="auto"/>
        <w:right w:val="none" w:sz="0" w:space="0" w:color="auto"/>
      </w:divBdr>
    </w:div>
    <w:div w:id="799110042">
      <w:bodyDiv w:val="1"/>
      <w:marLeft w:val="0"/>
      <w:marRight w:val="0"/>
      <w:marTop w:val="0"/>
      <w:marBottom w:val="0"/>
      <w:divBdr>
        <w:top w:val="none" w:sz="0" w:space="0" w:color="auto"/>
        <w:left w:val="none" w:sz="0" w:space="0" w:color="auto"/>
        <w:bottom w:val="none" w:sz="0" w:space="0" w:color="auto"/>
        <w:right w:val="none" w:sz="0" w:space="0" w:color="auto"/>
      </w:divBdr>
    </w:div>
    <w:div w:id="799805078">
      <w:bodyDiv w:val="1"/>
      <w:marLeft w:val="0"/>
      <w:marRight w:val="0"/>
      <w:marTop w:val="0"/>
      <w:marBottom w:val="0"/>
      <w:divBdr>
        <w:top w:val="none" w:sz="0" w:space="0" w:color="auto"/>
        <w:left w:val="none" w:sz="0" w:space="0" w:color="auto"/>
        <w:bottom w:val="none" w:sz="0" w:space="0" w:color="auto"/>
        <w:right w:val="none" w:sz="0" w:space="0" w:color="auto"/>
      </w:divBdr>
    </w:div>
    <w:div w:id="1250041370">
      <w:bodyDiv w:val="1"/>
      <w:marLeft w:val="0"/>
      <w:marRight w:val="0"/>
      <w:marTop w:val="0"/>
      <w:marBottom w:val="0"/>
      <w:divBdr>
        <w:top w:val="none" w:sz="0" w:space="0" w:color="auto"/>
        <w:left w:val="none" w:sz="0" w:space="0" w:color="auto"/>
        <w:bottom w:val="none" w:sz="0" w:space="0" w:color="auto"/>
        <w:right w:val="none" w:sz="0" w:space="0" w:color="auto"/>
      </w:divBdr>
    </w:div>
    <w:div w:id="1568153172">
      <w:bodyDiv w:val="1"/>
      <w:marLeft w:val="0"/>
      <w:marRight w:val="0"/>
      <w:marTop w:val="0"/>
      <w:marBottom w:val="0"/>
      <w:divBdr>
        <w:top w:val="none" w:sz="0" w:space="0" w:color="auto"/>
        <w:left w:val="none" w:sz="0" w:space="0" w:color="auto"/>
        <w:bottom w:val="none" w:sz="0" w:space="0" w:color="auto"/>
        <w:right w:val="none" w:sz="0" w:space="0" w:color="auto"/>
      </w:divBdr>
    </w:div>
    <w:div w:id="20590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cmarkets.com/learn/15c2-11-resource-cen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otcmarkets.com/files/OTCIDRules.pdf" TargetMode="External"/><Relationship Id="rId17" Type="http://schemas.openxmlformats.org/officeDocument/2006/relationships/hyperlink" Target="http://www.OTCMarkets.com" TargetMode="External"/><Relationship Id="rId2" Type="http://schemas.openxmlformats.org/officeDocument/2006/relationships/customXml" Target="../customXml/item2.xml"/><Relationship Id="rId16" Type="http://schemas.openxmlformats.org/officeDocument/2006/relationships/hyperlink" Target="http://www.OTCIQ.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TCMarkets.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TCMarkets.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tcmarkets.com/corporate-services/ir-tools-serv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F1C8DFFBC84B9AA690978FC88E1119"/>
        <w:category>
          <w:name w:val="General"/>
          <w:gallery w:val="placeholder"/>
        </w:category>
        <w:types>
          <w:type w:val="bbPlcHdr"/>
        </w:types>
        <w:behaviors>
          <w:behavior w:val="content"/>
        </w:behaviors>
        <w:guid w:val="{A2EA0D1D-6AB3-4B37-AFFA-094BBDA8206C}"/>
      </w:docPartPr>
      <w:docPartBody>
        <w:p w:rsidR="007F63A0" w:rsidRDefault="007F63A0"/>
      </w:docPartBody>
    </w:docPart>
    <w:docPart>
      <w:docPartPr>
        <w:name w:val="7176A3A51D354835A8F7647B9D9DEBA8"/>
        <w:category>
          <w:name w:val="General"/>
          <w:gallery w:val="placeholder"/>
        </w:category>
        <w:types>
          <w:type w:val="bbPlcHdr"/>
        </w:types>
        <w:behaviors>
          <w:behavior w:val="content"/>
        </w:behaviors>
        <w:guid w:val="{75CDA3C3-8241-4CD9-A70D-3213F5B2393F}"/>
      </w:docPartPr>
      <w:docPartBody>
        <w:p w:rsidR="007F63A0" w:rsidRDefault="007F63A0"/>
      </w:docPartBody>
    </w:docPart>
    <w:docPart>
      <w:docPartPr>
        <w:name w:val="85955ED47F0440DD891FD4F5A186C1FF"/>
        <w:category>
          <w:name w:val="General"/>
          <w:gallery w:val="placeholder"/>
        </w:category>
        <w:types>
          <w:type w:val="bbPlcHdr"/>
        </w:types>
        <w:behaviors>
          <w:behavior w:val="content"/>
        </w:behaviors>
        <w:guid w:val="{DCDF7A44-BCA8-434D-88A1-36E9B77A2F0B}"/>
      </w:docPartPr>
      <w:docPartBody>
        <w:p w:rsidR="00E61BD3" w:rsidRDefault="00E61B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0C6"/>
    <w:rsid w:val="00003F93"/>
    <w:rsid w:val="00014D3B"/>
    <w:rsid w:val="000360D3"/>
    <w:rsid w:val="00036B1A"/>
    <w:rsid w:val="000D56EE"/>
    <w:rsid w:val="00154434"/>
    <w:rsid w:val="00173F4A"/>
    <w:rsid w:val="001C7371"/>
    <w:rsid w:val="002C30EE"/>
    <w:rsid w:val="00362DD5"/>
    <w:rsid w:val="00363C21"/>
    <w:rsid w:val="003C3FB5"/>
    <w:rsid w:val="003D4F09"/>
    <w:rsid w:val="00433404"/>
    <w:rsid w:val="004B5F59"/>
    <w:rsid w:val="00572DC5"/>
    <w:rsid w:val="005804E3"/>
    <w:rsid w:val="005C66C7"/>
    <w:rsid w:val="00651288"/>
    <w:rsid w:val="006949B5"/>
    <w:rsid w:val="006A70C6"/>
    <w:rsid w:val="006D2158"/>
    <w:rsid w:val="00702D85"/>
    <w:rsid w:val="007F63A0"/>
    <w:rsid w:val="007F7AEB"/>
    <w:rsid w:val="00830B72"/>
    <w:rsid w:val="00836829"/>
    <w:rsid w:val="00885312"/>
    <w:rsid w:val="00914AC9"/>
    <w:rsid w:val="009A6463"/>
    <w:rsid w:val="009F345F"/>
    <w:rsid w:val="009F79DA"/>
    <w:rsid w:val="00A06A08"/>
    <w:rsid w:val="00A1272E"/>
    <w:rsid w:val="00A243A8"/>
    <w:rsid w:val="00AB6D6F"/>
    <w:rsid w:val="00AF55E5"/>
    <w:rsid w:val="00B13766"/>
    <w:rsid w:val="00B54CA8"/>
    <w:rsid w:val="00B6756D"/>
    <w:rsid w:val="00B76222"/>
    <w:rsid w:val="00C76A85"/>
    <w:rsid w:val="00D12A21"/>
    <w:rsid w:val="00D20FF9"/>
    <w:rsid w:val="00E56E0C"/>
    <w:rsid w:val="00E61BD3"/>
    <w:rsid w:val="00E62663"/>
    <w:rsid w:val="00F2121D"/>
    <w:rsid w:val="00F562BE"/>
    <w:rsid w:val="00FB11D2"/>
    <w:rsid w:val="00FE7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3B70E9FADED4F84D803B085646060" ma:contentTypeVersion="4" ma:contentTypeDescription="Create a new document." ma:contentTypeScope="" ma:versionID="498c8c46baf73bd0d5ff9730777c81bf">
  <xsd:schema xmlns:xsd="http://www.w3.org/2001/XMLSchema" xmlns:xs="http://www.w3.org/2001/XMLSchema" xmlns:p="http://schemas.microsoft.com/office/2006/metadata/properties" xmlns:ns2="c94d4be9-9a4b-47b3-ab0a-da9fdc8eda86" targetNamespace="http://schemas.microsoft.com/office/2006/metadata/properties" ma:root="true" ma:fieldsID="d8a950ddb737f82dc845df04139485e2" ns2:_="">
    <xsd:import namespace="c94d4be9-9a4b-47b3-ab0a-da9fdc8eda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d4be9-9a4b-47b3-ab0a-da9fdc8ed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79C41-02C7-4EBB-9F17-60E629547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d4be9-9a4b-47b3-ab0a-da9fdc8ed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DFDFA-C92D-4DBE-A03B-2E71FA007D29}">
  <ds:schemaRefs>
    <ds:schemaRef ds:uri="http://schemas.microsoft.com/sharepoint/v3/contenttype/forms"/>
  </ds:schemaRefs>
</ds:datastoreItem>
</file>

<file path=customXml/itemProps3.xml><?xml version="1.0" encoding="utf-8"?>
<ds:datastoreItem xmlns:ds="http://schemas.openxmlformats.org/officeDocument/2006/customXml" ds:itemID="{1E4577DD-A2A7-4E8F-80E7-964A30285B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334EAD-C602-44B0-8B62-4F32FD89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4514</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30190</CharactersWithSpaces>
  <SharedDoc>false</SharedDoc>
  <HLinks>
    <vt:vector size="48" baseType="variant">
      <vt:variant>
        <vt:i4>3604515</vt:i4>
      </vt:variant>
      <vt:variant>
        <vt:i4>435</vt:i4>
      </vt:variant>
      <vt:variant>
        <vt:i4>0</vt:i4>
      </vt:variant>
      <vt:variant>
        <vt:i4>5</vt:i4>
      </vt:variant>
      <vt:variant>
        <vt:lpwstr>http://www.otcmarkets.com/</vt:lpwstr>
      </vt:variant>
      <vt:variant>
        <vt:lpwstr/>
      </vt:variant>
      <vt:variant>
        <vt:i4>5767180</vt:i4>
      </vt:variant>
      <vt:variant>
        <vt:i4>411</vt:i4>
      </vt:variant>
      <vt:variant>
        <vt:i4>0</vt:i4>
      </vt:variant>
      <vt:variant>
        <vt:i4>5</vt:i4>
      </vt:variant>
      <vt:variant>
        <vt:lpwstr>http://www.otciq.com/</vt:lpwstr>
      </vt:variant>
      <vt:variant>
        <vt:lpwstr/>
      </vt:variant>
      <vt:variant>
        <vt:i4>3604515</vt:i4>
      </vt:variant>
      <vt:variant>
        <vt:i4>408</vt:i4>
      </vt:variant>
      <vt:variant>
        <vt:i4>0</vt:i4>
      </vt:variant>
      <vt:variant>
        <vt:i4>5</vt:i4>
      </vt:variant>
      <vt:variant>
        <vt:lpwstr>http://www.otcmarkets.com/</vt:lpwstr>
      </vt:variant>
      <vt:variant>
        <vt:lpwstr/>
      </vt:variant>
      <vt:variant>
        <vt:i4>3604515</vt:i4>
      </vt:variant>
      <vt:variant>
        <vt:i4>288</vt:i4>
      </vt:variant>
      <vt:variant>
        <vt:i4>0</vt:i4>
      </vt:variant>
      <vt:variant>
        <vt:i4>5</vt:i4>
      </vt:variant>
      <vt:variant>
        <vt:lpwstr>http://www.otcmarkets.com/</vt:lpwstr>
      </vt:variant>
      <vt:variant>
        <vt:lpwstr/>
      </vt:variant>
      <vt:variant>
        <vt:i4>5177354</vt:i4>
      </vt:variant>
      <vt:variant>
        <vt:i4>15</vt:i4>
      </vt:variant>
      <vt:variant>
        <vt:i4>0</vt:i4>
      </vt:variant>
      <vt:variant>
        <vt:i4>5</vt:i4>
      </vt:variant>
      <vt:variant>
        <vt:lpwstr>https://www.otcmarkets.com/learn/15c2-11-resource-center</vt:lpwstr>
      </vt:variant>
      <vt:variant>
        <vt:lpwstr/>
      </vt:variant>
      <vt:variant>
        <vt:i4>6291495</vt:i4>
      </vt:variant>
      <vt:variant>
        <vt:i4>12</vt:i4>
      </vt:variant>
      <vt:variant>
        <vt:i4>0</vt:i4>
      </vt:variant>
      <vt:variant>
        <vt:i4>5</vt:i4>
      </vt:variant>
      <vt:variant>
        <vt:lpwstr>https://www.otcmarkets.com/corporate-services/ir-tools-services/transfer-agent-verified-shares-program</vt:lpwstr>
      </vt:variant>
      <vt:variant>
        <vt:lpwstr/>
      </vt:variant>
      <vt:variant>
        <vt:i4>7602289</vt:i4>
      </vt:variant>
      <vt:variant>
        <vt:i4>3</vt:i4>
      </vt:variant>
      <vt:variant>
        <vt:i4>0</vt:i4>
      </vt:variant>
      <vt:variant>
        <vt:i4>5</vt:i4>
      </vt:variant>
      <vt:variant>
        <vt:lpwstr>https://www.otcmarkets.com/corporate-services/ir-tools-services</vt:lpwstr>
      </vt:variant>
      <vt:variant>
        <vt:lpwstr/>
      </vt:variant>
      <vt:variant>
        <vt:i4>6291495</vt:i4>
      </vt:variant>
      <vt:variant>
        <vt:i4>0</vt:i4>
      </vt:variant>
      <vt:variant>
        <vt:i4>0</vt:i4>
      </vt:variant>
      <vt:variant>
        <vt:i4>5</vt:i4>
      </vt:variant>
      <vt:variant>
        <vt:lpwstr>https://www.otcmarkets.com/corporate-services/ir-tools-services/transfer-agent-verified-shares-program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2025-06-11T17:37:00Z</dcterms:created>
  <dcterms:modified xsi:type="dcterms:W3CDTF">2025-06-11T17:37:00Z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0x0101008A73B70E9FADED4F84D803B085646060</vt:lpwstr>
  </property>
</Properties>
</file>